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F3DF1" w14:textId="77777777" w:rsidR="006C471A" w:rsidRPr="006C471A" w:rsidRDefault="00A26EE2" w:rsidP="006B0063">
      <w:pPr>
        <w:spacing w:after="0" w:line="240" w:lineRule="auto"/>
        <w:ind w:left="623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П</w:t>
      </w:r>
      <w:r w:rsidR="006C471A" w:rsidRPr="006C471A">
        <w:rPr>
          <w:rFonts w:ascii="Times New Roman" w:eastAsia="Calibri" w:hAnsi="Times New Roman" w:cs="Times New Roman"/>
          <w:lang w:eastAsia="en-US"/>
        </w:rPr>
        <w:t>риложение</w:t>
      </w:r>
      <w:r w:rsidR="005E72DA">
        <w:rPr>
          <w:rFonts w:ascii="Times New Roman" w:eastAsia="Calibri" w:hAnsi="Times New Roman" w:cs="Times New Roman"/>
          <w:lang w:eastAsia="en-US"/>
        </w:rPr>
        <w:t xml:space="preserve"> 1</w:t>
      </w:r>
    </w:p>
    <w:p w14:paraId="0688044C" w14:textId="77777777" w:rsidR="006C471A" w:rsidRPr="006C471A" w:rsidRDefault="006C471A" w:rsidP="006B0063">
      <w:pPr>
        <w:spacing w:after="0" w:line="240" w:lineRule="auto"/>
        <w:ind w:left="6237"/>
        <w:rPr>
          <w:rFonts w:ascii="Times New Roman" w:eastAsia="Calibri" w:hAnsi="Times New Roman" w:cs="Times New Roman"/>
          <w:lang w:eastAsia="en-US"/>
        </w:rPr>
      </w:pPr>
      <w:r w:rsidRPr="006C471A">
        <w:rPr>
          <w:rFonts w:ascii="Times New Roman" w:eastAsia="Calibri" w:hAnsi="Times New Roman" w:cs="Times New Roman"/>
          <w:lang w:eastAsia="en-US"/>
        </w:rPr>
        <w:t>к Постановлению администрации</w:t>
      </w:r>
    </w:p>
    <w:p w14:paraId="2B197E80" w14:textId="77777777" w:rsidR="006C471A" w:rsidRPr="006C471A" w:rsidRDefault="006C471A" w:rsidP="006B0063">
      <w:pPr>
        <w:spacing w:after="0" w:line="240" w:lineRule="auto"/>
        <w:ind w:left="6237"/>
        <w:rPr>
          <w:rFonts w:ascii="Times New Roman" w:eastAsia="Calibri" w:hAnsi="Times New Roman" w:cs="Times New Roman"/>
          <w:lang w:eastAsia="en-US"/>
        </w:rPr>
      </w:pPr>
      <w:r w:rsidRPr="006C471A">
        <w:rPr>
          <w:rFonts w:ascii="Times New Roman" w:eastAsia="Calibri" w:hAnsi="Times New Roman" w:cs="Times New Roman"/>
          <w:lang w:eastAsia="en-US"/>
        </w:rPr>
        <w:t>Кушвинского городского округа</w:t>
      </w:r>
    </w:p>
    <w:p w14:paraId="0C16C963" w14:textId="3072D6F0" w:rsidR="006C471A" w:rsidRPr="00E9769E" w:rsidRDefault="00E9769E" w:rsidP="006B0063">
      <w:pPr>
        <w:spacing w:after="0" w:line="240" w:lineRule="auto"/>
        <w:ind w:left="6237" w:right="-286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О</w:t>
      </w:r>
      <w:r w:rsidR="006C471A" w:rsidRPr="006C471A">
        <w:rPr>
          <w:rFonts w:ascii="Times New Roman" w:eastAsia="Calibri" w:hAnsi="Times New Roman" w:cs="Times New Roman"/>
          <w:lang w:eastAsia="en-US"/>
        </w:rPr>
        <w:t>т</w:t>
      </w:r>
      <w:r>
        <w:rPr>
          <w:rFonts w:ascii="Times New Roman" w:eastAsia="Calibri" w:hAnsi="Times New Roman" w:cs="Times New Roman"/>
          <w:lang w:eastAsia="en-US"/>
        </w:rPr>
        <w:t xml:space="preserve"> 19.08.2022 № 1145</w:t>
      </w:r>
    </w:p>
    <w:p w14:paraId="61389DD6" w14:textId="77777777" w:rsidR="006C471A" w:rsidRPr="006B0063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</w:pPr>
    </w:p>
    <w:p w14:paraId="540C0C25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Муниципальная программа Кушвинского городского округа</w:t>
      </w:r>
    </w:p>
    <w:p w14:paraId="6D3AD116" w14:textId="77777777" w:rsidR="006C471A" w:rsidRPr="006C471A" w:rsidRDefault="008A30D8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="006C471A"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Развитие культуры в </w:t>
      </w:r>
      <w:proofErr w:type="spellStart"/>
      <w:r w:rsidR="006C471A"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Кушвинском</w:t>
      </w:r>
      <w:proofErr w:type="spellEnd"/>
      <w:r w:rsidR="006C471A"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городском округе до 202</w:t>
      </w:r>
      <w:r w:rsidR="005E72D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</w:t>
      </w:r>
      <w:r w:rsidR="006C471A"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года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14:paraId="04743D8B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A69BD68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Par154"/>
      <w:bookmarkEnd w:id="0"/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ПАСПОРТ</w:t>
      </w:r>
    </w:p>
    <w:p w14:paraId="45943CA9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муниципальной программы Кушвинского городского округа</w:t>
      </w:r>
    </w:p>
    <w:p w14:paraId="62E7FF3A" w14:textId="77777777" w:rsidR="006C471A" w:rsidRPr="006C471A" w:rsidRDefault="008A30D8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="006C471A"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Развитие культуры в </w:t>
      </w:r>
      <w:proofErr w:type="spellStart"/>
      <w:r w:rsidR="006C471A"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Кушвинском</w:t>
      </w:r>
      <w:proofErr w:type="spellEnd"/>
      <w:r w:rsidR="006C471A"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городском округе до 202</w:t>
      </w:r>
      <w:r w:rsidR="005E72D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</w:t>
      </w:r>
      <w:r w:rsidR="006C471A"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года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14:paraId="79373A1F" w14:textId="77777777" w:rsidR="006C471A" w:rsidRPr="006C471A" w:rsidRDefault="006C471A" w:rsidP="006C47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7229"/>
      </w:tblGrid>
      <w:tr w:rsidR="006C471A" w:rsidRPr="006C471A" w14:paraId="2CC41A13" w14:textId="77777777" w:rsidTr="009D3E1F">
        <w:trPr>
          <w:trHeight w:val="8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A03C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0A11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культуры Кушвинского городского округа</w:t>
            </w:r>
          </w:p>
        </w:tc>
      </w:tr>
      <w:tr w:rsidR="006C471A" w:rsidRPr="006C471A" w14:paraId="426804B2" w14:textId="77777777" w:rsidTr="009D3E1F">
        <w:trPr>
          <w:trHeight w:val="687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13F4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7BAB" w14:textId="77777777" w:rsidR="006C471A" w:rsidRPr="006C471A" w:rsidRDefault="006C471A" w:rsidP="006B00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2015-202</w:t>
            </w:r>
            <w:r w:rsid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  <w:r w:rsidR="006B006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годы</w:t>
            </w:r>
          </w:p>
        </w:tc>
      </w:tr>
      <w:tr w:rsidR="006C471A" w:rsidRPr="006C471A" w14:paraId="682317C2" w14:textId="77777777" w:rsidTr="009D3E1F">
        <w:trPr>
          <w:trHeight w:val="8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F5A2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Цел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 задачи муниципальной программы</w:t>
            </w:r>
          </w:p>
          <w:p w14:paraId="404420F1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9645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Цель: духовно – нравственное развитие и реализация человеческого потенциала в условиях перехода к инновационному типу развития общества и экономики Кушвинского городского округа.</w:t>
            </w:r>
          </w:p>
          <w:p w14:paraId="61818AF0" w14:textId="77777777" w:rsidR="006C471A" w:rsidRPr="006C471A" w:rsidRDefault="006C471A" w:rsidP="006C471A">
            <w:pPr>
              <w:tabs>
                <w:tab w:val="left" w:pos="2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Задачи:</w:t>
            </w:r>
          </w:p>
          <w:p w14:paraId="41BC0A08" w14:textId="77777777" w:rsidR="006C471A" w:rsidRPr="006C471A" w:rsidRDefault="006C471A" w:rsidP="006C471A">
            <w:pPr>
              <w:numPr>
                <w:ilvl w:val="0"/>
                <w:numId w:val="3"/>
              </w:numPr>
              <w:tabs>
                <w:tab w:val="left" w:pos="25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Повышение доступности и качества услуг, оказываемых населению в сфере культуры.</w:t>
            </w:r>
          </w:p>
          <w:p w14:paraId="65D99D83" w14:textId="77777777" w:rsidR="006C471A" w:rsidRPr="00982B82" w:rsidRDefault="006C471A" w:rsidP="006C471A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2B82">
              <w:rPr>
                <w:rFonts w:ascii="Times New Roman" w:eastAsia="Times New Roman" w:hAnsi="Times New Roman" w:cs="Times New Roman"/>
                <w:sz w:val="28"/>
                <w:szCs w:val="28"/>
              </w:rPr>
              <w:t>Сохранение и развитие художественного образования на территории Кушвинского городского округа, системы поддержки творческой деятельности, талантливой молодежи, одаренных детей.</w:t>
            </w:r>
          </w:p>
          <w:p w14:paraId="687C84CD" w14:textId="77777777" w:rsidR="006C471A" w:rsidRPr="006C471A" w:rsidRDefault="006C471A" w:rsidP="006C471A">
            <w:pPr>
              <w:numPr>
                <w:ilvl w:val="0"/>
                <w:numId w:val="3"/>
              </w:numPr>
              <w:tabs>
                <w:tab w:val="left" w:pos="25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Создание условий для развития туризма на территории Кушвинского городского округа.</w:t>
            </w:r>
          </w:p>
          <w:p w14:paraId="0BFFA0FD" w14:textId="77777777" w:rsidR="006C471A" w:rsidRPr="006C471A" w:rsidRDefault="006C471A" w:rsidP="006C471A">
            <w:pPr>
              <w:numPr>
                <w:ilvl w:val="0"/>
                <w:numId w:val="3"/>
              </w:numPr>
              <w:tabs>
                <w:tab w:val="left" w:pos="25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14:paraId="68CFCEB1" w14:textId="77777777" w:rsidR="006C471A" w:rsidRPr="006C471A" w:rsidRDefault="006C471A" w:rsidP="006C471A">
            <w:pPr>
              <w:numPr>
                <w:ilvl w:val="0"/>
                <w:numId w:val="3"/>
              </w:numPr>
              <w:tabs>
                <w:tab w:val="left" w:pos="25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Усиление роли учреждений культуры по гармонизации межнациональных и межконфессиональных отношений.</w:t>
            </w:r>
          </w:p>
          <w:p w14:paraId="073952C4" w14:textId="77777777" w:rsidR="00A372DD" w:rsidRDefault="006C471A" w:rsidP="00A372DD">
            <w:pPr>
              <w:numPr>
                <w:ilvl w:val="0"/>
                <w:numId w:val="3"/>
              </w:numPr>
              <w:tabs>
                <w:tab w:val="left" w:pos="25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Совершенствование организационных, экономических и правовых механизмов развития культуры.</w:t>
            </w:r>
          </w:p>
          <w:p w14:paraId="3D28E359" w14:textId="77777777" w:rsidR="00A372DD" w:rsidRPr="00A372DD" w:rsidRDefault="00A372DD" w:rsidP="00A372DD">
            <w:pPr>
              <w:numPr>
                <w:ilvl w:val="0"/>
                <w:numId w:val="3"/>
              </w:numPr>
              <w:tabs>
                <w:tab w:val="left" w:pos="25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Р</w:t>
            </w:r>
            <w:r w:rsidRPr="00A372DD">
              <w:rPr>
                <w:rFonts w:ascii="Liberation Serif" w:hAnsi="Liberation Serif" w:cs="Liberation Serif"/>
                <w:sz w:val="28"/>
                <w:szCs w:val="28"/>
              </w:rPr>
              <w:t>еализация проектов по благоустройству сельских территорий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14:paraId="64A6A55F" w14:textId="77777777" w:rsidR="00A372DD" w:rsidRPr="006C471A" w:rsidRDefault="00A372DD" w:rsidP="00A372DD">
            <w:pPr>
              <w:tabs>
                <w:tab w:val="left" w:pos="2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6C471A" w:rsidRPr="006C471A" w14:paraId="15F9C3F8" w14:textId="77777777" w:rsidTr="009D3E1F">
        <w:trPr>
          <w:trHeight w:val="8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5D0C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Перечень подпрограмм муниципальной 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программы</w:t>
            </w:r>
          </w:p>
          <w:p w14:paraId="0A255A99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4CC3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Подпрограмма </w:t>
            </w:r>
            <w:proofErr w:type="gramStart"/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Развитие</w:t>
            </w:r>
            <w:proofErr w:type="gramEnd"/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культуры и искусства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; </w:t>
            </w:r>
          </w:p>
          <w:p w14:paraId="70BAC2FB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Подпрограмма 2 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Развитие образования в сфере культуры и искусства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14:paraId="47D717D6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Подпрограмма 3 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Развитие туризма в </w:t>
            </w:r>
            <w:proofErr w:type="spellStart"/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Кушвинском</w:t>
            </w:r>
            <w:proofErr w:type="spellEnd"/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городском округе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14:paraId="21BA41F0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Подпрограмма 4 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Доступная среда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14:paraId="01805BD3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Подпрограмма 5 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Укрепление единства российской </w:t>
            </w:r>
            <w:proofErr w:type="gramStart"/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нации  и</w:t>
            </w:r>
            <w:proofErr w:type="gramEnd"/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этнокультурное развитие народов, проживающих в </w:t>
            </w:r>
            <w:proofErr w:type="spellStart"/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Кушвинском</w:t>
            </w:r>
            <w:proofErr w:type="spellEnd"/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городском округе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14:paraId="344F53A4" w14:textId="77777777" w:rsidR="006C471A" w:rsidRDefault="006C471A" w:rsidP="00376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Подпрограмма 6 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реализации муниципальной программы 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Развитие культуры в </w:t>
            </w:r>
            <w:proofErr w:type="spellStart"/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Кушвинском</w:t>
            </w:r>
            <w:proofErr w:type="spellEnd"/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городском округе до </w:t>
            </w:r>
            <w:r w:rsidRPr="00982B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</w:t>
            </w:r>
            <w:r w:rsidR="003766BC" w:rsidRPr="00982B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Pr="00982B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года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="00A372D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14:paraId="624897F0" w14:textId="77777777" w:rsidR="00A372DD" w:rsidRPr="00A372DD" w:rsidRDefault="00A372DD" w:rsidP="00A372DD">
            <w:pPr>
              <w:rPr>
                <w:rFonts w:eastAsia="Calibri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Подпрограмма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7«Комплексное развитие сельских территорий Кушвинского городского округа».</w:t>
            </w:r>
          </w:p>
        </w:tc>
      </w:tr>
      <w:tr w:rsidR="006C471A" w:rsidRPr="006C471A" w14:paraId="2928C11B" w14:textId="77777777" w:rsidTr="009D3E1F">
        <w:trPr>
          <w:trHeight w:val="8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C0EF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Перечень основных целевых показателей муниципальной программы  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6160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Рост ежегодной посещаемости муниципального музея.</w:t>
            </w:r>
          </w:p>
          <w:p w14:paraId="05195D78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Число посещений муниципальных библиотек Кушвинского городского округа.</w:t>
            </w:r>
          </w:p>
          <w:p w14:paraId="392383E9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Увеличение посещаемости учреждений культуры Кушвинского городского округа (по сравнению с предыдущим годом).</w:t>
            </w:r>
          </w:p>
          <w:p w14:paraId="228847C8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 Количество экземпляров новых поступлений в фонды муниципальных библиотек в расчете на 1000 жителей.</w:t>
            </w:r>
          </w:p>
          <w:p w14:paraId="613677BB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5. Количество книговыдач на 1 жителя.</w:t>
            </w:r>
          </w:p>
          <w:p w14:paraId="019C23FE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6. Посещаемость населением киносеансов, проводимых организациями, осуществляющими кинопоказ.</w:t>
            </w:r>
          </w:p>
          <w:p w14:paraId="5E1D7FB1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7. Увеличение посещаемости населением киносеансов, проводимых организациями, осуществляющими кинопоказ.</w:t>
            </w:r>
          </w:p>
          <w:p w14:paraId="2CB8A0E4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8. Доля детей, привлекаемых к участию в творческих мероприятиях, в общем числе детей.</w:t>
            </w:r>
          </w:p>
          <w:p w14:paraId="420105DF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учреждений.</w:t>
            </w:r>
          </w:p>
          <w:p w14:paraId="3C4B1AF2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10. Увеличение численности участников культурно-досуговых мероприятий (по сравнению с предыдущим годом).</w:t>
            </w:r>
          </w:p>
          <w:p w14:paraId="28559513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11. Доля детей, посещающих муниципальные культурно-досуговые учреждения Кушвинского городского округа и творческие кружки на постоянной основе, от общего числа детей в возрасте до 18 лет.</w:t>
            </w:r>
          </w:p>
          <w:p w14:paraId="7644C79A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12. Увеличение количества предоставляемых дополнительных услуг учреждениями культуры Кушвинского городского округа (по сравнению с 2012 годом).</w:t>
            </w:r>
          </w:p>
          <w:p w14:paraId="47AA46A5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13. Благоустройство парковых территорий.</w:t>
            </w:r>
          </w:p>
          <w:p w14:paraId="6A6510C4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14. Доля муниципальных учреждений культуры, находящихся в удовлетворительном состоянии, в общем </w:t>
            </w: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количестве таких учреждений.</w:t>
            </w:r>
          </w:p>
          <w:p w14:paraId="42410D7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15. Количество организаций культуры, получивших современное оборудование.</w:t>
            </w:r>
          </w:p>
          <w:p w14:paraId="54AE5509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16. Количество работников культуры, получивших поддержку на конкурсной основе.</w:t>
            </w:r>
          </w:p>
          <w:p w14:paraId="3F012D0F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17. Количество посещений организаций культуры по отношению к уровню 2010 года.</w:t>
            </w:r>
          </w:p>
          <w:p w14:paraId="2B2A7CC8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18. Доля реализованных комплексных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территорий.</w:t>
            </w:r>
          </w:p>
          <w:p w14:paraId="1801C074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19. Доля учреждений культуры, обеспеченных устройствами (средствами) дезинфекции и медицинского контроля.</w:t>
            </w:r>
          </w:p>
          <w:p w14:paraId="1640D3AC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20. Количество учреждений культуры - победителей областного конкурса "Здоровое село - территория трезвости".</w:t>
            </w:r>
          </w:p>
          <w:p w14:paraId="5005236F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21. Государственная поддержка лучшим сельским учреждениям культуры.</w:t>
            </w:r>
          </w:p>
          <w:p w14:paraId="702D2AC5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22. Государственная поддержка лучшим работникам сельских учреждений культуры.</w:t>
            </w:r>
          </w:p>
          <w:p w14:paraId="0FCEB26B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23. Количество благоустроенных земельных участков.</w:t>
            </w:r>
          </w:p>
          <w:p w14:paraId="079F6740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24. Количество реализованных мероприятий по благоустройству территории парка по адресу: г. Кушва, пл. Культуры, 1а</w:t>
            </w:r>
          </w:p>
          <w:p w14:paraId="0948B475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25. Количество посещений организаций культуры по отношению к уровню 2017 года (в части посещений библиотек).</w:t>
            </w:r>
          </w:p>
          <w:p w14:paraId="453F9471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26. Увеличение численности участников культурно-досуговых мероприятий (по сравнению с предыдущим годом).</w:t>
            </w:r>
          </w:p>
          <w:p w14:paraId="332E85C6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27. Количество проведенных мероприятий по реализации мер противодействия распространению наркомании, алкоголизма и токсикомании, профилактики нарушений и направленных на патриотическое воспитание граждан.</w:t>
            </w:r>
          </w:p>
          <w:p w14:paraId="1ACEC4CA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28. Посещаемость населением организаций культуры.</w:t>
            </w:r>
          </w:p>
          <w:p w14:paraId="09603448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29. Доля детей, посещающих творческие кружки на постоянной основе, от общего числа детей в возрасте от 5 до 18 лет.</w:t>
            </w:r>
          </w:p>
          <w:p w14:paraId="4AC258CA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30. Количество передвижных выставок (ежегодно).</w:t>
            </w:r>
          </w:p>
          <w:p w14:paraId="1CD524C9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31. 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14:paraId="37F0FFF9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32. Количество разработанной проектно-сметной документации.</w:t>
            </w:r>
          </w:p>
          <w:p w14:paraId="3398BBD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33. Количество действующих виртуальных музеев.</w:t>
            </w:r>
          </w:p>
          <w:p w14:paraId="056AEC6B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34. Доля предметов основного фонда муниципальных музеев, отраженных в электронном каталоге.</w:t>
            </w:r>
          </w:p>
          <w:p w14:paraId="71FC7905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35. </w:t>
            </w:r>
            <w:proofErr w:type="gram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Доля  музеев</w:t>
            </w:r>
            <w:proofErr w:type="gram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имеющих веб-сайт в сети Интернет, в общем количестве муниципальных музеев.</w:t>
            </w:r>
          </w:p>
          <w:p w14:paraId="7DBB9ED6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36. Увеличение количества библиографических записей библиотек Кушвинского городского округа, включенных в Сводный электронный каталог библиотек Свердловской области (по сравнению с предыдущим годом).</w:t>
            </w:r>
          </w:p>
          <w:p w14:paraId="21C978D9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37. Доля электронных изданий в общем количестве поступлений в фонды муниципальных библиотек Кушвинского городского округа.</w:t>
            </w:r>
          </w:p>
          <w:p w14:paraId="492DCF1C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14:paraId="7D6F3A70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39. 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для подключения к сети Интернет.  </w:t>
            </w:r>
          </w:p>
          <w:p w14:paraId="2F21CFA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40. Увеличение количества библиографических записей в сводном электронном каталоге библиотек Кушвинского городского </w:t>
            </w:r>
            <w:proofErr w:type="gram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округа  (</w:t>
            </w:r>
            <w:proofErr w:type="gram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 сравнению с предыдущим годом).</w:t>
            </w:r>
          </w:p>
          <w:p w14:paraId="3F2801F9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41. Доля библиотечных фондов общедоступных библиотек Кушвинского городского округа, представленных в электронной форме, от общего объема библиотечных фондов.</w:t>
            </w:r>
          </w:p>
          <w:p w14:paraId="7CE09228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42. Количество обменных выставок.</w:t>
            </w:r>
          </w:p>
          <w:p w14:paraId="4E540D8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43. Соотношение среднемесячной заработной платы работников учреждений культуры к среднемесячной заработной плате в Свердловской области.</w:t>
            </w:r>
          </w:p>
          <w:p w14:paraId="0997DDC5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44. Доля объектов культурного наследия, находящихся в удовлетворительном состоянии, в общем количестве культурного наследия федерального значения, регионального значения и местного (муниципального) значения.</w:t>
            </w:r>
          </w:p>
          <w:p w14:paraId="22238D5C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45. Доля граждан, положительно оценивающих состояние межнациональных отношений, в общем количестве граждан в </w:t>
            </w:r>
            <w:proofErr w:type="spell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Кушвинском</w:t>
            </w:r>
            <w:proofErr w:type="spell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городском округе.</w:t>
            </w:r>
          </w:p>
          <w:p w14:paraId="48F2BE24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46. Уровень толерантного отношения к представителям другой национальности в </w:t>
            </w:r>
            <w:proofErr w:type="spell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Кушвинском</w:t>
            </w:r>
            <w:proofErr w:type="spell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городском округе.</w:t>
            </w:r>
          </w:p>
          <w:p w14:paraId="23753C01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47. Соотношение среднемесячной заработной платы работников учреждений культуры к среднемесячной заработной плате в Свердловской области.</w:t>
            </w:r>
          </w:p>
          <w:p w14:paraId="638BAC6E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48. Среднесписочная численность работников учреждений </w:t>
            </w: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культуры.</w:t>
            </w:r>
          </w:p>
          <w:p w14:paraId="0062EF6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49. Количество обучающихся в образовательных учреждениях дополнительного художественного образования в сфере культуры.</w:t>
            </w:r>
          </w:p>
          <w:p w14:paraId="6E86E40F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выпускников.</w:t>
            </w:r>
          </w:p>
          <w:p w14:paraId="47E802A5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51. 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5 - 18 лет.</w:t>
            </w:r>
          </w:p>
          <w:p w14:paraId="2ABA4B16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52. Доля детских школ искусств, находящихся в удовлетворительном состоянии, в общем количестве таких организаций (учреждений).</w:t>
            </w:r>
          </w:p>
          <w:p w14:paraId="47DF47FC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53. Доля учащихся детских школ искусств, привлекаемых к участию в творческих мероприятиях, от общего числа учащихся детских школ искусств.</w:t>
            </w:r>
          </w:p>
          <w:p w14:paraId="5BD962D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54. Количество творческих проектов, направленных на поддержку творчески одаренных детей и молодежи.</w:t>
            </w:r>
          </w:p>
          <w:p w14:paraId="3DB1B935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55. Доля учреждений дополнительного образования в сфере культуры и искусства, обеспеченных устройствами (средствами) дезинфекции и медицинского контроля.</w:t>
            </w:r>
          </w:p>
          <w:p w14:paraId="661AFDB1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56. Доля учреждений дополнительного образования в сфере культуры и искусства, участников проекта инициативного бюджетирования.</w:t>
            </w:r>
          </w:p>
          <w:p w14:paraId="34836E88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57. Количество приобретенных музыкальных инструментов.</w:t>
            </w:r>
          </w:p>
          <w:p w14:paraId="31341B38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14:paraId="3704F595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59. Численность обучающихся в муниципальных образовательных организациях (учреждениях) Кушвинского городского округа в сфере культуры.</w:t>
            </w:r>
          </w:p>
          <w:p w14:paraId="544E1E7C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года.</w:t>
            </w:r>
          </w:p>
          <w:p w14:paraId="53F44E3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61. Доля детей, обучающихся в детских школах искусств, в общем количестве детей возрастной категории 7-15 лет, проживающих в </w:t>
            </w:r>
            <w:proofErr w:type="spell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Кушвинском</w:t>
            </w:r>
            <w:proofErr w:type="spell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городском округе.</w:t>
            </w:r>
          </w:p>
          <w:p w14:paraId="5E6985A5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62. Доля детских школ искусств, находящихся в удовлетворительном состоянии, в общем количестве таких </w:t>
            </w: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организаций (учреждений).</w:t>
            </w:r>
          </w:p>
          <w:p w14:paraId="1138F9D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63. Доля детских школ искусств, оснащенных современным материально-техническим оборудованием, в общем количестве муниципальных детских школ искусств.</w:t>
            </w:r>
          </w:p>
          <w:p w14:paraId="51D559FD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64.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14:paraId="00EA1130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65.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(ежегодно).</w:t>
            </w:r>
          </w:p>
          <w:p w14:paraId="2EA1FC7C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66. 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искусств.</w:t>
            </w:r>
          </w:p>
          <w:p w14:paraId="175FF4AC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67. Количество муниципальных учреждений дополнительного образования, в которых проведены мероприятия, направленные на устранение нарушений, выявленных органами государственного надзора в результате проверок и муниципальных учреждениях дополнительного образования в сфере культуры, в текущем году.</w:t>
            </w:r>
          </w:p>
          <w:p w14:paraId="573A1E5F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68. Рост ежегодной посещаемости выставок муниципального музея (во всех формах).</w:t>
            </w:r>
          </w:p>
          <w:p w14:paraId="6BAC0753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69. Число передвижных музейных выставок.</w:t>
            </w:r>
          </w:p>
          <w:p w14:paraId="41A1F762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70.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14:paraId="7D9C4ABB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71. Количество реализованных издательских проектов, в том числе информационных аншлагов.</w:t>
            </w:r>
          </w:p>
          <w:p w14:paraId="6FEBE9DB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72. Увеличение количества </w:t>
            </w:r>
            <w:proofErr w:type="spell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информатизированных</w:t>
            </w:r>
            <w:proofErr w:type="spell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рабочих мест, дополнительно оборудованных в музее.</w:t>
            </w:r>
          </w:p>
          <w:p w14:paraId="48777590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73. Количество мероприятий, проведенных в учреждениях культуры для инвалидов и других маломобильных групп.</w:t>
            </w:r>
          </w:p>
          <w:p w14:paraId="29E5EAA8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74. Доля доступных для инвалидов и других маломобильных групп населения учреждений культуры в общем </w:t>
            </w:r>
            <w:proofErr w:type="gram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количестве  учреждений</w:t>
            </w:r>
            <w:proofErr w:type="gram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14:paraId="74680499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75. Количество дооборудованных учреждений культуры с учетом доступности для инвалидов и других маломобильных групп.</w:t>
            </w:r>
          </w:p>
          <w:p w14:paraId="55854C0E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76. Доля граждан, положительно оценивающих состояние </w:t>
            </w: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межнациональных отношений, в общем количестве граждан в </w:t>
            </w:r>
            <w:proofErr w:type="spell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Кушвинском</w:t>
            </w:r>
            <w:proofErr w:type="spell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городском округе.</w:t>
            </w:r>
          </w:p>
          <w:p w14:paraId="75C39345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77. Количество мероприятий, направленных на укрепление межнациональных и межэтнических отношений.</w:t>
            </w:r>
          </w:p>
          <w:p w14:paraId="6AF5A444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78. Уровень толерантного отношения к представителям другой национальности в </w:t>
            </w:r>
            <w:proofErr w:type="spell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Кушвинском</w:t>
            </w:r>
            <w:proofErr w:type="spell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городском округе.</w:t>
            </w:r>
          </w:p>
          <w:p w14:paraId="6CABBB9D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79. Количество проведенных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взаимоотношений.</w:t>
            </w:r>
          </w:p>
          <w:p w14:paraId="13495A11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80. Доля расходов на культуру, предусмотренных муниципальной программой Кушвинского городского округа "Развитие культуры в </w:t>
            </w:r>
            <w:proofErr w:type="spell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Кушвинском</w:t>
            </w:r>
            <w:proofErr w:type="spell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городском округе до 2024 года", в объеме расходов местного бюджета.</w:t>
            </w:r>
          </w:p>
          <w:p w14:paraId="0011048A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81. 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исполнением субсидий в соответствии их представления в их общем количестве.</w:t>
            </w:r>
          </w:p>
          <w:p w14:paraId="27E7C4C0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82. 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городского округа осуществляет функции учредителя.</w:t>
            </w:r>
          </w:p>
          <w:p w14:paraId="0173D073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83. Доля реализованных контрольных мероприятий по осуществлению муниципального контроля в установленной сфере в числе запланированных.</w:t>
            </w:r>
          </w:p>
          <w:p w14:paraId="53106C98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84. Уровень удовлетворенности населения качеством 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услуг.</w:t>
            </w:r>
          </w:p>
          <w:p w14:paraId="3822F27D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85. 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услуг.</w:t>
            </w:r>
          </w:p>
          <w:p w14:paraId="2FBD8099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86. </w:t>
            </w:r>
            <w:proofErr w:type="gram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Количество  муниципальных</w:t>
            </w:r>
            <w:proofErr w:type="gram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автономных и бюджетных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предоставления.</w:t>
            </w:r>
          </w:p>
          <w:p w14:paraId="13FB4999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87. Доля муниципальных учреждений культуры и дополнительного образования в сфере культуры, которым установлены </w:t>
            </w:r>
            <w:proofErr w:type="gram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муниципальные  задания</w:t>
            </w:r>
            <w:proofErr w:type="gram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в общем количестве муниципальных учреждений.</w:t>
            </w:r>
          </w:p>
          <w:p w14:paraId="2A432828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88. Доля руководителей учреждений, в отношении которых Управление культуры Кушвинского городского округа осуществляет функции учредителя, работающих на условиях «эффективного контракта».</w:t>
            </w:r>
          </w:p>
          <w:p w14:paraId="6D685B7F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89. Доля реализованных контрольных мероприятий по осуществлению муниципального контроля в установленной сфере в числе запланированных.</w:t>
            </w:r>
          </w:p>
          <w:p w14:paraId="578B169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90. Уровень удовлетворенности населения качеством и доступностью оказываемых населению муниципальных услуг в сфере культуры.</w:t>
            </w:r>
          </w:p>
          <w:p w14:paraId="0DEE77A6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91. Доля расходов на культуру в бюджете Кушвинского городского округа.</w:t>
            </w:r>
          </w:p>
          <w:p w14:paraId="1070D826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92. Доля доходов учреждений культуры и 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учреждений.</w:t>
            </w:r>
          </w:p>
          <w:p w14:paraId="5420F029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93. Уровень удовлетворенности граждан качеством и доступностью предоставления муниципальных образовательных услуг в сфере музыкального искусства.</w:t>
            </w:r>
          </w:p>
          <w:p w14:paraId="0EAA443E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94. Количество единиц компьютерного оборудования, приобретенного за счет средств, выделенных из резервного фонда Свердловской области.</w:t>
            </w:r>
          </w:p>
          <w:p w14:paraId="3508AEDA" w14:textId="77777777" w:rsidR="00B03D60" w:rsidRPr="00894914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95. Количество реализованных проектов по благоустройству сельских территорий.</w:t>
            </w:r>
          </w:p>
        </w:tc>
      </w:tr>
      <w:tr w:rsidR="006C471A" w:rsidRPr="006C471A" w14:paraId="49336737" w14:textId="77777777" w:rsidTr="009D3E1F">
        <w:trPr>
          <w:trHeight w:val="8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EF78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Объемы финансирования муниципальной программы по годам реализации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рублей</w:t>
            </w:r>
          </w:p>
          <w:p w14:paraId="55E38D15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15A84B34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C4EE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2 174 861 421,23 рубля, </w:t>
            </w:r>
          </w:p>
          <w:p w14:paraId="32E4E3C2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120268B7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142 766 687,31 рубля,</w:t>
            </w:r>
          </w:p>
          <w:p w14:paraId="0177E2CA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135 979 667,22 рубля,</w:t>
            </w:r>
          </w:p>
          <w:p w14:paraId="6F441C99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164 916 549,38 рубля,</w:t>
            </w:r>
          </w:p>
          <w:p w14:paraId="230A02C9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185 525 885,46 рубля,</w:t>
            </w:r>
          </w:p>
          <w:p w14:paraId="521998EF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249 009 301,18 рубля,</w:t>
            </w:r>
          </w:p>
          <w:p w14:paraId="3B0CE057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234 770 504,77 рубля,</w:t>
            </w:r>
          </w:p>
          <w:p w14:paraId="78074970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196 410 040,07 рубля,</w:t>
            </w:r>
          </w:p>
          <w:p w14:paraId="4A9933BD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2022 год – 209 081 368,33 рубля,</w:t>
            </w:r>
          </w:p>
          <w:p w14:paraId="7262C2C8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162 681 002,65 рубля,</w:t>
            </w:r>
          </w:p>
          <w:p w14:paraId="51D76CCA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164 573 471,62 рубля,</w:t>
            </w:r>
          </w:p>
          <w:p w14:paraId="50755E38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год – 164 573 471,62 рубля,</w:t>
            </w:r>
          </w:p>
          <w:p w14:paraId="41AC6635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2026 год – 164 573 471,62 рубля</w:t>
            </w:r>
          </w:p>
          <w:p w14:paraId="0DD9CD42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14:paraId="77A413D2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14:paraId="6C995DFE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364 600,00 рублей,</w:t>
            </w:r>
          </w:p>
          <w:p w14:paraId="52B7B91B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6D4526EF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64 600,00 рублей,</w:t>
            </w:r>
          </w:p>
          <w:p w14:paraId="10F38EC5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150 000,00 рублей,</w:t>
            </w:r>
          </w:p>
          <w:p w14:paraId="6AB8DD6D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100 000,00 рублей,</w:t>
            </w:r>
          </w:p>
          <w:p w14:paraId="511391D6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50 000,</w:t>
            </w:r>
            <w:proofErr w:type="gram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  рублей</w:t>
            </w:r>
            <w:proofErr w:type="gram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76CEA684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14:paraId="70D705BE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14:paraId="04044A88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14:paraId="33ABE44D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64622DD8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2585A970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рублей,</w:t>
            </w:r>
          </w:p>
          <w:p w14:paraId="13C1EBBB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год – 0,00 рублей,</w:t>
            </w:r>
          </w:p>
          <w:p w14:paraId="117D27B3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2026 год – 0,00 рублей</w:t>
            </w:r>
          </w:p>
          <w:p w14:paraId="0968AB70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14:paraId="0F859E04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90 420 479,00 рублей,</w:t>
            </w:r>
          </w:p>
          <w:p w14:paraId="140BA705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1E131AB3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1 160 100,00 рублей,</w:t>
            </w:r>
          </w:p>
          <w:p w14:paraId="5DF3FB20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84 200,00 рублей,</w:t>
            </w:r>
          </w:p>
          <w:p w14:paraId="73F5DA02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703 370,00 рублей,</w:t>
            </w:r>
          </w:p>
          <w:p w14:paraId="39B96155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6 032 253,00 рубля,</w:t>
            </w:r>
          </w:p>
          <w:p w14:paraId="17D7D538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43 959 696,00 рублей,</w:t>
            </w:r>
          </w:p>
          <w:p w14:paraId="4E1B88EE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37 717 390,00 рублей,</w:t>
            </w:r>
          </w:p>
          <w:p w14:paraId="1160E629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763 470,00 рублей,</w:t>
            </w:r>
          </w:p>
          <w:p w14:paraId="4D6A6240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0548034D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36B3507A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рублей,</w:t>
            </w:r>
          </w:p>
          <w:p w14:paraId="1823384E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год – 0,00 рублей,</w:t>
            </w:r>
          </w:p>
          <w:p w14:paraId="1A33D5F7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2026 год – 0,00 рублей</w:t>
            </w:r>
          </w:p>
          <w:p w14:paraId="51A41F19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</w:p>
          <w:p w14:paraId="2049EF08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1 871 696 673,</w:t>
            </w:r>
            <w:proofErr w:type="gram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87  рубля</w:t>
            </w:r>
            <w:proofErr w:type="gram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4F63BD6D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4066EF4A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127 702 587,31 рубля,</w:t>
            </w:r>
          </w:p>
          <w:p w14:paraId="47F6CAEA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121 163 388,22 рубля,</w:t>
            </w:r>
          </w:p>
          <w:p w14:paraId="61D35576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148 095 690,38 рубля,</w:t>
            </w:r>
          </w:p>
          <w:p w14:paraId="038283A3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163 377 522,46 рубля,</w:t>
            </w:r>
          </w:p>
          <w:p w14:paraId="4100A9AE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180 687 364,56 рубля,</w:t>
            </w: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14:paraId="517A4B28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178 545 174,66 рубля,</w:t>
            </w:r>
          </w:p>
          <w:p w14:paraId="5BA21A4B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2021 год – 172 863 974,55 рубля,</w:t>
            </w:r>
          </w:p>
          <w:p w14:paraId="74D78423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183 593 718,74 рубля,</w:t>
            </w:r>
          </w:p>
          <w:p w14:paraId="0AF52B34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148 926 808,13 рубля,</w:t>
            </w:r>
          </w:p>
          <w:p w14:paraId="7A87205C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148 913 481,62 рубля,</w:t>
            </w:r>
          </w:p>
          <w:p w14:paraId="2CF16BA6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год – 148 913 481,62 рубля,</w:t>
            </w:r>
          </w:p>
          <w:p w14:paraId="44BB8D74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2026 год – 148 913 481,62 рубля </w:t>
            </w:r>
          </w:p>
          <w:p w14:paraId="6A2E8649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14:paraId="15E294FC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212 379 668,</w:t>
            </w:r>
            <w:proofErr w:type="gram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  рубля</w:t>
            </w:r>
            <w:proofErr w:type="gram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307A41B1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5D36FB57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13 839 400,00 рублей,</w:t>
            </w:r>
          </w:p>
          <w:p w14:paraId="215522DB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14 582 079,00 рублей,</w:t>
            </w:r>
          </w:p>
          <w:p w14:paraId="5A26F4C3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16 017 489,00 рублей,</w:t>
            </w:r>
          </w:p>
          <w:p w14:paraId="2388C870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16 066 110,00 рублей,</w:t>
            </w:r>
          </w:p>
          <w:p w14:paraId="517E443B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24 362 240,62 рубля,</w:t>
            </w:r>
          </w:p>
          <w:p w14:paraId="740C7993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18 507 940,11 рубля,</w:t>
            </w:r>
          </w:p>
          <w:p w14:paraId="1DA0FD0F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22 782 595,52 рубля,</w:t>
            </w:r>
          </w:p>
          <w:p w14:paraId="4418D748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25 487 649,59 рубля,</w:t>
            </w:r>
          </w:p>
          <w:p w14:paraId="0807ACCB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13 754 194,52 рубля,</w:t>
            </w:r>
          </w:p>
          <w:p w14:paraId="297C8DBD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15 659 990,00 рублей,</w:t>
            </w:r>
          </w:p>
          <w:p w14:paraId="2A5642A9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год – 15 659 990,00 рублей,</w:t>
            </w:r>
          </w:p>
          <w:p w14:paraId="4A480D4F" w14:textId="77777777" w:rsidR="00495F4E" w:rsidRPr="006C471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2026 год – 15 659 990,00 рублей.</w:t>
            </w:r>
          </w:p>
        </w:tc>
      </w:tr>
      <w:tr w:rsidR="006C471A" w:rsidRPr="006C471A" w14:paraId="2B89E9ED" w14:textId="77777777" w:rsidTr="009D3E1F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8D0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Адрес размещения </w:t>
            </w:r>
            <w:proofErr w:type="gramStart"/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муниципальной  программы</w:t>
            </w:r>
            <w:proofErr w:type="gramEnd"/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в сети Интернет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799D" w14:textId="77777777" w:rsidR="00A015EA" w:rsidRPr="00A015EA" w:rsidRDefault="00000000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hyperlink r:id="rId8" w:history="1">
              <w:r w:rsidR="00A015EA" w:rsidRPr="00A015EA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http</w:t>
              </w:r>
              <w:r w:rsidR="00A015EA" w:rsidRPr="00A015EA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://</w:t>
              </w:r>
              <w:proofErr w:type="spellStart"/>
              <w:r w:rsidR="00A015EA" w:rsidRPr="00A015EA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kushva</w:t>
              </w:r>
              <w:proofErr w:type="spellEnd"/>
              <w:r w:rsidR="00A015EA" w:rsidRPr="00A015EA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proofErr w:type="spellStart"/>
              <w:r w:rsidR="00A015EA" w:rsidRPr="00A015EA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midural</w:t>
              </w:r>
              <w:proofErr w:type="spellEnd"/>
              <w:r w:rsidR="00A015EA" w:rsidRPr="00A015EA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proofErr w:type="spellStart"/>
              <w:r w:rsidR="00A015EA" w:rsidRPr="00A015EA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  <w:proofErr w:type="spellEnd"/>
            </w:hyperlink>
          </w:p>
          <w:p w14:paraId="7D226502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64DFE7A9" w14:textId="77777777" w:rsidR="006C471A" w:rsidRPr="006C471A" w:rsidRDefault="006C471A" w:rsidP="006C47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" w:name="Par204"/>
      <w:bookmarkEnd w:id="1"/>
    </w:p>
    <w:p w14:paraId="7CC731EE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Раздел 1. </w:t>
      </w:r>
      <w:r w:rsidR="00EE68A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</w:t>
      </w: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нализ текущего состояния сферы культуры Кушвинского городского округа</w:t>
      </w:r>
    </w:p>
    <w:p w14:paraId="00D37B1D" w14:textId="77777777" w:rsidR="006C471A" w:rsidRPr="006C471A" w:rsidRDefault="006C471A" w:rsidP="006C47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C26C08E" w14:textId="77777777" w:rsidR="002D62E5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Сфера культуры Кушвинского городского округа представлена многопрофильной сетью организаций культуры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собственности по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следующим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видам культурной деятельности: музыкальное</w:t>
      </w:r>
      <w:r w:rsidR="00FE29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изобразительное искусство, музейное и библиотечное дело, культурно-досуговая деятельность, кин</w:t>
      </w:r>
      <w:r w:rsidR="00056F5F">
        <w:rPr>
          <w:rFonts w:ascii="Times New Roman" w:eastAsia="Calibri" w:hAnsi="Times New Roman" w:cs="Times New Roman"/>
          <w:sz w:val="28"/>
          <w:szCs w:val="28"/>
          <w:lang w:eastAsia="en-US"/>
        </w:rPr>
        <w:t>о-видео деятельность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начальное дополнительное художественное образование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о состоянию на 1 января 20</w:t>
      </w:r>
      <w:r w:rsidR="003A2B57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бщая численность муниципальн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ых 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организаций культуры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составляет5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единиц, муниципальных организаци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й,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осуществляю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щих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образовательную деятельность в сфере культуры и искусства</w:t>
      </w:r>
      <w:r w:rsidR="00FE29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(детских школ искусств)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– 3 </w:t>
      </w:r>
      <w:proofErr w:type="spellStart"/>
      <w:proofErr w:type="gramStart"/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единиц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2D62E5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еть</w:t>
      </w:r>
      <w:proofErr w:type="spellEnd"/>
      <w:proofErr w:type="gramEnd"/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D62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структурных подразделений 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учреждений культуры </w:t>
      </w:r>
      <w:r w:rsidR="00AF7A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</w:t>
      </w:r>
      <w:r w:rsidR="00AF7A9F" w:rsidRPr="002D62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дополнительного художественного образования </w:t>
      </w:r>
      <w:r w:rsidR="002D62E5">
        <w:rPr>
          <w:rFonts w:ascii="Times New Roman" w:eastAsia="Calibri" w:hAnsi="Times New Roman" w:cs="Times New Roman"/>
          <w:sz w:val="28"/>
          <w:szCs w:val="28"/>
          <w:lang w:eastAsia="en-US"/>
        </w:rPr>
        <w:t>составляет</w:t>
      </w:r>
      <w:r w:rsidR="003A2B57">
        <w:rPr>
          <w:rFonts w:ascii="Times New Roman" w:eastAsia="Calibri" w:hAnsi="Times New Roman" w:cs="Times New Roman"/>
          <w:sz w:val="28"/>
          <w:szCs w:val="28"/>
          <w:lang w:eastAsia="en-US"/>
        </w:rPr>
        <w:t>18</w:t>
      </w:r>
      <w:r w:rsidR="00AF7A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единиц, из них 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AF7A9F"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расположены в сельской местности</w:t>
      </w:r>
      <w:r w:rsidR="00E931A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5B5EA32" w14:textId="77777777" w:rsidR="001A5336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В период с 20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12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20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структура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сети учреждений культуры 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изменилась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>. С</w:t>
      </w:r>
      <w:r w:rsidR="00296109" w:rsidRPr="00296109">
        <w:rPr>
          <w:rFonts w:ascii="Times New Roman" w:eastAsia="Calibri" w:hAnsi="Times New Roman" w:cs="Times New Roman"/>
          <w:sz w:val="28"/>
          <w:szCs w:val="28"/>
          <w:lang w:eastAsia="en-US"/>
        </w:rPr>
        <w:t>ет</w:t>
      </w:r>
      <w:r w:rsidR="000120D2"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="00296109" w:rsidRPr="002961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296109" w:rsidRPr="00296109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учрежденийдополнительного</w:t>
      </w:r>
      <w:proofErr w:type="spellEnd"/>
      <w:r w:rsidR="00296109" w:rsidRPr="002961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художественно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296109" w:rsidRPr="002961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образования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уменьшилась на </w:t>
      </w:r>
      <w:r w:rsidR="00FE29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 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единицу </w:t>
      </w:r>
      <w:r w:rsidR="004258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результате оптимизации (реструктуризации) сети, </w:t>
      </w:r>
      <w:r w:rsidR="0042584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при этом численность обучающихся и педагогического персонала не </w:t>
      </w:r>
      <w:proofErr w:type="spellStart"/>
      <w:proofErr w:type="gramStart"/>
      <w:r w:rsidR="0042584D">
        <w:rPr>
          <w:rFonts w:ascii="Times New Roman" w:eastAsia="Calibri" w:hAnsi="Times New Roman" w:cs="Times New Roman"/>
          <w:sz w:val="28"/>
          <w:szCs w:val="28"/>
          <w:lang w:eastAsia="en-US"/>
        </w:rPr>
        <w:t>уменьшилась</w:t>
      </w:r>
      <w:r w:rsidR="0042584D" w:rsidRPr="0042584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Добавилась</w:t>
      </w:r>
      <w:proofErr w:type="spellEnd"/>
      <w:proofErr w:type="gramEnd"/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структурная единица в учреждениях культурно-досугового типа (Кинотеатр «Феникс+»).</w:t>
      </w:r>
    </w:p>
    <w:p w14:paraId="2EE6409B" w14:textId="77777777" w:rsidR="001A5336" w:rsidRPr="005D7410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Вопросы комплектования фондов общедоступных библиотек, в том числе электронными ресурсами, являются приоритетными направлениями, реализуемыми в рамках исполнения </w:t>
      </w:r>
      <w:hyperlink r:id="rId9" w:history="1">
        <w:r w:rsidRPr="005D7410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Указа</w:t>
        </w:r>
      </w:hyperlink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Президента Российской Федерации от 07 мая 2012 года № 597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О мероприятиях по реализации государственной социальной политики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- Указ Президента Российской Федерации от 07 мая 2012 года № 597).</w:t>
      </w:r>
    </w:p>
    <w:p w14:paraId="524935E0" w14:textId="77777777" w:rsidR="00EE68AD" w:rsidRPr="005D7410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В 201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значение показателя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экземпляров новых поступлений в библиотечные фонды на 1000 человек населения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составило 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114,9 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единиц, в 20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21 году – 60,36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единиц. Значение данного показателя в среднем по библиотекам России составляет 149 экземпляров. Общий объем библиотечных фондов п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о состоянию на 1 января 2022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составлял 1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17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экз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нормативом на 1000 жителей объем библиотечного фонда должен составить к 202</w:t>
      </w:r>
      <w:r w:rsidR="00842972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не менее 1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43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экземпляров.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Но при этом, с</w:t>
      </w:r>
      <w:r w:rsidR="00EE68AD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охраняется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положительная</w:t>
      </w:r>
      <w:r w:rsidR="00EE68AD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EE68AD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динамика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книговыдач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 в муниципальных библиотеках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: в 201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– </w:t>
      </w:r>
      <w:r w:rsidR="005D741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63</w:t>
      </w:r>
      <w:r w:rsidR="005D741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экз</w:t>
      </w:r>
      <w:r w:rsidR="00EE68AD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, в 20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–  </w:t>
      </w:r>
      <w:r w:rsidR="005D741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83</w:t>
      </w:r>
      <w:r w:rsidR="005D741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экз. </w:t>
      </w:r>
    </w:p>
    <w:p w14:paraId="5DA4BBB9" w14:textId="77777777" w:rsidR="007454D9" w:rsidRPr="005D7410" w:rsidRDefault="009B36A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Указом Президента Российской Федерации от 9 мая 2017 г. № 203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О Стратегии развития информационного общества в Российской Федерации на 2017 - 2030 годы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определена национальная задача – создание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условий для формирования в Российской Федерации пространства знаний и предоставления доступа к нему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13C290E3" w14:textId="77777777" w:rsidR="009D3E1F" w:rsidRPr="005D7410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Сегодня все </w:t>
      </w:r>
      <w:r w:rsidR="00E55873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муниципальные 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библиотеки, имеющие техническую возможность, оснащены компьютерным оборудованием, лицензионным программным обеспечением и подключены к информационно-телекоммуникационной сети Интернет.</w:t>
      </w:r>
      <w:r w:rsidR="00FD1F7C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Муниципальные библиотеки имеют 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46</w:t>
      </w:r>
      <w:r w:rsidR="0078039E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рабочих мест для пользователей, подключенных к сети Интернет.</w:t>
      </w:r>
    </w:p>
    <w:p w14:paraId="2A3CFE6D" w14:textId="77777777" w:rsidR="009B36A3" w:rsidRPr="005D7410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целях преодоления культурного разрыва между областным центром и периферией </w:t>
      </w:r>
      <w:r w:rsidR="006B4273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с 2009 года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развива</w:t>
      </w:r>
      <w:r w:rsidR="006B4273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ется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спектр оказания виртуальных услуг, среди которых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Виртуальный концертный зал Свердловской государственной академической филармонии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1836B3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На базе Центральной библиотеки организовано пять Центров общественного доступа, в которых наряду с предоставлением возможности оказания государственных (муниципальных) услуг в электронном виде, граждане Кушвинского городского округа обучаются компьютерной грамотности и пользованием услугами.</w:t>
      </w:r>
    </w:p>
    <w:p w14:paraId="00F96AA7" w14:textId="77777777" w:rsidR="001A5336" w:rsidRPr="001A5336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Основные направления развития музейной сферы Свердловской области были определены в ряде стратегических документов, значительную конкретизацию в приоритетные направления развития музейного дела внес </w:t>
      </w:r>
      <w:hyperlink r:id="rId10" w:history="1">
        <w:r w:rsidRPr="001A5336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Указ</w:t>
        </w:r>
      </w:hyperlink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07 мая 2012 года № 597, определивший приоритеты развития российских музеев до 2018 года, в число которых вошли развитие экспозиционно-выставочной деятельности, обеспечение функционирования системы обменных и передвижных выставок, создание виртуальных музеев.</w:t>
      </w:r>
    </w:p>
    <w:p w14:paraId="7B7D2DFB" w14:textId="77777777" w:rsidR="001A5336" w:rsidRPr="001A5336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Остается по-прежнему актуальной проблема повышения показателя посещаемости краеведческого музея. Число посещений Кушвинского 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краеведческого музея за 20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составило 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,6 тыс. посещений, к 202</w:t>
      </w:r>
      <w:r w:rsidR="00842972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году  число</w:t>
      </w:r>
      <w:proofErr w:type="gramEnd"/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посещений должно составить не менее 1</w:t>
      </w:r>
      <w:r w:rsidR="00842972">
        <w:rPr>
          <w:rFonts w:ascii="Times New Roman" w:eastAsia="Calibri" w:hAnsi="Times New Roman" w:cs="Times New Roman"/>
          <w:sz w:val="28"/>
          <w:szCs w:val="28"/>
          <w:lang w:eastAsia="en-US"/>
        </w:rPr>
        <w:t>5,47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</w:t>
      </w:r>
    </w:p>
    <w:p w14:paraId="0C59E18F" w14:textId="77777777" w:rsidR="002D0B2D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связи с получением нового здания в 2013 году для функционирования Кушвинского краеведческого музея 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продолжается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работа по его масштабной реконструкции. Задачи реконструкции и пути их решения прописаны в основополагающих программных документах – Стратегии развития Кушвинского краеведческого музея и проекте Стратегии развития Кушвинского городского округа до 2035 года. В ходе реконструкции планируется привести в соответствие законодательству условия хранения музейного фонда, формы учета музейного фонда, определить статус музейных предметов и коллекций, качественно изменить состав персонала музея.</w:t>
      </w:r>
      <w:r w:rsidR="005D76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Так как а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ктивизация интереса населения к музею напрямую связана с развитием выставочной деятельности</w:t>
      </w:r>
      <w:r w:rsidR="005D76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использованием современных информационно-телекоммуникационных технологий</w:t>
      </w:r>
      <w:r w:rsidR="005D76C1">
        <w:rPr>
          <w:rFonts w:ascii="Times New Roman" w:eastAsia="Calibri" w:hAnsi="Times New Roman" w:cs="Times New Roman"/>
          <w:sz w:val="28"/>
          <w:szCs w:val="28"/>
          <w:lang w:eastAsia="en-US"/>
        </w:rPr>
        <w:t>, то г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лавная цель на современном этапе – создание постоянной экспозиции музея. Количество выставочных проектов, проводимых муниципальным музеем, в период с 20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18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20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увеличилось на 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 </w:t>
      </w:r>
      <w:r w:rsidR="00FB7E9F"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6F2EF533" w14:textId="77777777" w:rsidR="00FE54AD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свете реализации </w:t>
      </w:r>
      <w:hyperlink r:id="rId11" w:history="1">
        <w:r w:rsidRPr="001A5336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развития информационного общества в Российской Федерации, утвержденной Президентом Российской Федерации 07 февраля 2008 года № Пр-212, и указов Президента Российской Федерации, принятых в мае 2012 года, особую актуальность приобретает музейная деятельность по созданию электронных каталогов, оцифровке музейных предметов, представление музейных коллекций в сети Интернет. </w:t>
      </w:r>
    </w:p>
    <w:p w14:paraId="7781A5F4" w14:textId="77777777" w:rsidR="001A5336" w:rsidRPr="001A5336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В электронный каталог музейных предметов на 1 января 20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включено 2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787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записей, что составляет 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100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объема основного музейного фонда. В электронный </w:t>
      </w:r>
      <w:proofErr w:type="gramStart"/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вид  по</w:t>
      </w:r>
      <w:proofErr w:type="gramEnd"/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состоянию на 1 января 20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22 года переведено 2,8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учетных записей музейных предметов при объеме музейного фонда 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5,5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музейных предметов.</w:t>
      </w:r>
    </w:p>
    <w:p w14:paraId="43C8685E" w14:textId="77777777" w:rsidR="00D15B01" w:rsidRDefault="00112197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Посещение о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фициальн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сайт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амузея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в сети Интернет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удаленном режиме в 20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составило 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48 171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1A5336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2015 года </w:t>
      </w:r>
      <w:r w:rsidR="001A5336">
        <w:rPr>
          <w:rFonts w:ascii="Times New Roman" w:eastAsia="Calibri" w:hAnsi="Times New Roman" w:cs="Times New Roman"/>
          <w:sz w:val="28"/>
          <w:szCs w:val="28"/>
          <w:lang w:eastAsia="en-US"/>
        </w:rPr>
        <w:t>создан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виртуальный музей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а 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вве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ден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действие ещё один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7A58B92F" w14:textId="77777777" w:rsidR="007A7650" w:rsidRDefault="007A7650" w:rsidP="007A76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hyperlink r:id="rId12" w:history="1">
        <w:proofErr w:type="spellStart"/>
        <w:r w:rsidRPr="00F5376B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Распоряжении</w:t>
        </w:r>
      </w:hyperlink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>Правительства</w:t>
      </w:r>
      <w:proofErr w:type="spellEnd"/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Российской Федерации от 17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ноября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2008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года №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1662-р туризм рассматривается как существенная составляющая инновационного развития нашей страны, там же определены основные цели, задачи, принципы и направления государственной политики в сфере туризма. Стратегией развития внутреннего и въездного туризма в Свердловской области на период до 2030 год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а, утвержденной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Правительства Свердловской области от 25.12.2014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1219-ПП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A32E7F">
        <w:rPr>
          <w:rFonts w:ascii="Times New Roman" w:eastAsia="Calibri" w:hAnsi="Times New Roman" w:cs="Times New Roman"/>
          <w:sz w:val="28"/>
          <w:szCs w:val="28"/>
          <w:lang w:eastAsia="en-US"/>
        </w:rPr>
        <w:t>туризм рассматривается как существенная составляющая инновационного развития нашей страны, там же определены основные цели, задачи, принципы и направления государственной политики в сфере туризма.</w:t>
      </w:r>
    </w:p>
    <w:p w14:paraId="38C53483" w14:textId="77777777" w:rsidR="007A7650" w:rsidRPr="00C0283F" w:rsidRDefault="007A7650" w:rsidP="007A76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Основу формирования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туристической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политикив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proofErr w:type="spellEnd"/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округ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могут и должны составить традиционные ценности, достижения и особенности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территории Кушвинского городского округа. </w:t>
      </w:r>
    </w:p>
    <w:p w14:paraId="007C69EC" w14:textId="77777777" w:rsidR="007A7650" w:rsidRDefault="007A7650" w:rsidP="007A76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Центром, реализующим данное направление в городском округе, является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краеведческий музей.</w:t>
      </w:r>
    </w:p>
    <w:p w14:paraId="3FF83E87" w14:textId="77777777" w:rsidR="007A7650" w:rsidRPr="005D76C1" w:rsidRDefault="007A7650" w:rsidP="007A7650">
      <w:pPr>
        <w:pStyle w:val="a4"/>
        <w:ind w:left="0" w:firstLine="709"/>
        <w:jc w:val="both"/>
        <w:rPr>
          <w:b/>
        </w:rPr>
      </w:pPr>
      <w:r w:rsidRPr="0000023D">
        <w:rPr>
          <w:rFonts w:eastAsia="Calibri"/>
          <w:lang w:eastAsia="en-US"/>
        </w:rPr>
        <w:t xml:space="preserve">На территории Кушвинского </w:t>
      </w:r>
      <w:r w:rsidRPr="005D76C1">
        <w:rPr>
          <w:rFonts w:eastAsia="Calibri"/>
          <w:lang w:eastAsia="en-US"/>
        </w:rPr>
        <w:t>городского округа расположены 7 памятников истории и археологии, в том числе 1 памятник</w:t>
      </w:r>
      <w:r w:rsidRPr="0000023D">
        <w:rPr>
          <w:rFonts w:eastAsia="Calibri"/>
          <w:lang w:eastAsia="en-US"/>
        </w:rPr>
        <w:t xml:space="preserve"> федерального значения. История Кушвинского городского округа нашла отражение в экспозициях Кушвинск</w:t>
      </w:r>
      <w:r>
        <w:rPr>
          <w:rFonts w:eastAsia="Calibri"/>
          <w:lang w:eastAsia="en-US"/>
        </w:rPr>
        <w:t>ого</w:t>
      </w:r>
      <w:r w:rsidRPr="0000023D">
        <w:rPr>
          <w:rFonts w:eastAsia="Calibri"/>
          <w:lang w:eastAsia="en-US"/>
        </w:rPr>
        <w:t xml:space="preserve"> краеведческ</w:t>
      </w:r>
      <w:r>
        <w:rPr>
          <w:rFonts w:eastAsia="Calibri"/>
          <w:lang w:eastAsia="en-US"/>
        </w:rPr>
        <w:t>ого</w:t>
      </w:r>
      <w:r w:rsidRPr="0000023D">
        <w:rPr>
          <w:rFonts w:eastAsia="Calibri"/>
          <w:lang w:eastAsia="en-US"/>
        </w:rPr>
        <w:t xml:space="preserve"> </w:t>
      </w:r>
      <w:proofErr w:type="spellStart"/>
      <w:proofErr w:type="gramStart"/>
      <w:r w:rsidRPr="0000023D">
        <w:rPr>
          <w:rFonts w:eastAsia="Calibri"/>
          <w:lang w:eastAsia="en-US"/>
        </w:rPr>
        <w:t>музе</w:t>
      </w:r>
      <w:r>
        <w:rPr>
          <w:rFonts w:eastAsia="Calibri"/>
          <w:lang w:eastAsia="en-US"/>
        </w:rPr>
        <w:t>я.</w:t>
      </w:r>
      <w:r>
        <w:t>Определение</w:t>
      </w:r>
      <w:proofErr w:type="spellEnd"/>
      <w:proofErr w:type="gramEnd"/>
      <w:r w:rsidRPr="002033BB">
        <w:t xml:space="preserve"> объект</w:t>
      </w:r>
      <w:r>
        <w:t>ов</w:t>
      </w:r>
      <w:r w:rsidRPr="002033BB">
        <w:t xml:space="preserve"> зданий и сооружений на территории Кушвинского городского округа</w:t>
      </w:r>
      <w:r>
        <w:t>,</w:t>
      </w:r>
      <w:r w:rsidRPr="002033BB">
        <w:t xml:space="preserve"> планируемы</w:t>
      </w:r>
      <w:r>
        <w:t>х</w:t>
      </w:r>
      <w:r w:rsidRPr="002033BB">
        <w:t xml:space="preserve"> к включению в Единый государственный реестр объектов культурного наследия</w:t>
      </w:r>
      <w:r>
        <w:t>, является мероприятием по сохранение историко-культурного наследия Кушвинского городского округа.</w:t>
      </w:r>
    </w:p>
    <w:p w14:paraId="318398F0" w14:textId="77777777" w:rsidR="00EE68AD" w:rsidRPr="00EE68AD" w:rsidRDefault="00EF1A57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 w:rsidR="00EE68AD" w:rsidRPr="001D1E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государственном уровне обращено большое внимание на проблемы детских школ искусств. Основополагающим документом, выводящим работу с одаренными детьми на уровень государственной важности, стала </w:t>
      </w:r>
      <w:hyperlink r:id="rId13" w:history="1">
        <w:r w:rsidR="00EE68AD" w:rsidRPr="001D1E9A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Концепция</w:t>
        </w:r>
      </w:hyperlink>
      <w:r w:rsidR="00EE68AD" w:rsidRPr="001D1E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общенациональной системы выявления и развития молодых талантов, утвержденная 03 апреля 2012 года Президентом Российской Федерации.</w:t>
      </w:r>
    </w:p>
    <w:p w14:paraId="208EF09A" w14:textId="77777777" w:rsidR="002D0B2D" w:rsidRDefault="00EE68AD" w:rsidP="002D0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proofErr w:type="spellStart"/>
      <w:r w:rsidR="001D1E9A"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Кушвинском</w:t>
      </w:r>
      <w:proofErr w:type="spellEnd"/>
      <w:r w:rsidR="001D1E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городском округе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результате реализованных мероприятий сложилась достаточно эффективная система поддержки творчески одаренных </w:t>
      </w:r>
      <w:proofErr w:type="spellStart"/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детей.</w:t>
      </w:r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spellEnd"/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учреждениях дополнительного художественного образования </w:t>
      </w:r>
      <w:r w:rsidR="009D009F">
        <w:rPr>
          <w:rFonts w:ascii="Times New Roman" w:eastAsia="Calibri" w:hAnsi="Times New Roman" w:cs="Times New Roman"/>
          <w:sz w:val="28"/>
          <w:szCs w:val="28"/>
          <w:lang w:eastAsia="en-US"/>
        </w:rPr>
        <w:t>на 1 января 20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="009D00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обучается 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907</w:t>
      </w:r>
      <w:r w:rsidR="009D00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человек или </w:t>
      </w:r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более 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16</w:t>
      </w:r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процентов от общей численности детей возрастом от 5 до 18 лет, проживающих в городском округе, что </w:t>
      </w:r>
      <w:r w:rsidR="001121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>значительно</w:t>
      </w:r>
      <w:r w:rsidR="00112197">
        <w:rPr>
          <w:rFonts w:ascii="Times New Roman" w:eastAsia="Calibri" w:hAnsi="Times New Roman" w:cs="Times New Roman"/>
          <w:sz w:val="28"/>
          <w:szCs w:val="28"/>
          <w:lang w:eastAsia="en-US"/>
        </w:rPr>
        <w:t>й степени</w:t>
      </w:r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выше общероссийского и областного показателей.</w:t>
      </w:r>
    </w:p>
    <w:p w14:paraId="26B10D60" w14:textId="77777777" w:rsidR="002D0B2D" w:rsidRDefault="002D0B2D" w:rsidP="002D0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</w:t>
      </w:r>
      <w:hyperlink r:id="rId14" w:history="1">
        <w:r w:rsidRPr="00F57957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Указом</w:t>
        </w:r>
      </w:hyperlink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Президента Российской Федерации от 07 мая 2012 года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597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20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26 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году доля юных талантов, привлекаемых к участию в творческих мероприятиях, должна быть увеличена до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процентов от общего числа детей, что требует продолжения начатой работы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 одним из важных результатов реализации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ной программы.</w:t>
      </w:r>
    </w:p>
    <w:p w14:paraId="715AF603" w14:textId="77777777" w:rsidR="009D009F" w:rsidRDefault="002D0B2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2021 году д</w:t>
      </w:r>
      <w:r w:rsidRPr="002D0B2D">
        <w:rPr>
          <w:rFonts w:ascii="Times New Roman" w:eastAsia="Calibri" w:hAnsi="Times New Roman" w:cs="Times New Roman"/>
          <w:sz w:val="28"/>
          <w:szCs w:val="28"/>
          <w:lang w:eastAsia="en-US"/>
        </w:rPr>
        <w:t>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составила 15,6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процентов</w:t>
      </w:r>
      <w:r w:rsidR="00F86BF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A760B9">
        <w:rPr>
          <w:rFonts w:ascii="Times New Roman" w:eastAsia="Calibri" w:hAnsi="Times New Roman" w:cs="Times New Roman"/>
          <w:sz w:val="28"/>
          <w:szCs w:val="28"/>
          <w:lang w:eastAsia="en-US"/>
        </w:rPr>
        <w:t>За</w:t>
      </w:r>
      <w:proofErr w:type="spellEnd"/>
      <w:r w:rsidR="00A760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18</w:t>
      </w:r>
      <w:r w:rsidR="00A760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</w:t>
      </w:r>
      <w:r w:rsidRPr="002D0B2D">
        <w:rPr>
          <w:rFonts w:ascii="Times New Roman" w:eastAsia="Calibri" w:hAnsi="Times New Roman" w:cs="Times New Roman"/>
          <w:sz w:val="28"/>
          <w:szCs w:val="28"/>
          <w:lang w:eastAsia="en-US"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 составила 15,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1процентов</w:t>
      </w:r>
      <w:r w:rsidR="00A760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2D0B2D">
        <w:rPr>
          <w:rFonts w:ascii="Times New Roman" w:eastAsia="Calibri" w:hAnsi="Times New Roman" w:cs="Times New Roman"/>
          <w:sz w:val="28"/>
          <w:szCs w:val="28"/>
          <w:lang w:eastAsia="en-US"/>
        </w:rPr>
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(ежегодно)</w:t>
      </w:r>
      <w:r w:rsidR="009D009F" w:rsidRPr="009D00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9D009F">
        <w:rPr>
          <w:rFonts w:ascii="Times New Roman" w:eastAsia="Calibri" w:hAnsi="Times New Roman" w:cs="Times New Roman"/>
          <w:sz w:val="28"/>
          <w:szCs w:val="28"/>
          <w:lang w:eastAsia="en-US"/>
        </w:rPr>
        <w:t>за 20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="009D00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составила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33</w:t>
      </w:r>
      <w:r w:rsidR="009D00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процента от общего числа учащихся.</w:t>
      </w:r>
    </w:p>
    <w:p w14:paraId="499CBEA2" w14:textId="77777777" w:rsidR="00C41291" w:rsidRDefault="00F600D8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целях сохранения единого культурного пространства как фактора национальной безопасности и территориальной целостности России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ной программой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предусмотрены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мероприятия, направленные на укрепление единства российской нации и этнокультурное развитие народов России, проживающих в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Кушвинском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городском округе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, на реализацию социально-культурных и творческих проектов (мероприятий), а также на поддержку и развитие казачьей культуры.</w:t>
      </w:r>
    </w:p>
    <w:p w14:paraId="1D4A3C46" w14:textId="77777777" w:rsidR="00344AA0" w:rsidRPr="00361506" w:rsidRDefault="00344AA0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lastRenderedPageBreak/>
        <w:t>По состоянию на 1 января 20</w:t>
      </w:r>
      <w:r w:rsidR="007A765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22</w:t>
      </w:r>
      <w:r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года кадровый состав специалистов муниципальных учреждений культуры насчитывал более 25</w:t>
      </w:r>
      <w:r w:rsidR="007A765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7</w:t>
      </w:r>
      <w:r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человек, </w:t>
      </w:r>
      <w:r w:rsidR="0084045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в том числе </w:t>
      </w:r>
      <w:r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учреждений образования в сфере культуры – 13</w:t>
      </w:r>
      <w:r w:rsidR="007A765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6</w:t>
      </w:r>
      <w:r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человек (учитывались работники списочного состава, включая внешних совместителей), в том числе муниципальных учреждениях культуры составляло </w:t>
      </w:r>
      <w:r w:rsidR="0084045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121</w:t>
      </w:r>
      <w:r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человек.</w:t>
      </w:r>
    </w:p>
    <w:p w14:paraId="43F700BA" w14:textId="77777777" w:rsidR="006B2DB8" w:rsidRPr="00344AA0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Образовательный уровень кадрового состава учреждений культуры остается стабильным: в 201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году высшее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специальное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образование имели 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52,5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процентов работников, в 20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21 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году -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</w:t>
      </w:r>
      <w:r w:rsidR="0075624B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ов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75E3BB5B" w14:textId="77777777" w:rsidR="006B2DB8" w:rsidRPr="00344AA0" w:rsidRDefault="006B2DB8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Образовательный уровень кадрового состава учреждений образования в сфере культуры также остается стабильным: в 201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высшее специальное образование имели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53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педагогов, в 20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- 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а.</w:t>
      </w:r>
    </w:p>
    <w:p w14:paraId="3C977F74" w14:textId="77777777" w:rsidR="0070071F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Начиная с 201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  <w:r w:rsidR="005D76C1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наблюдается тенденция медленного, но все же старения кадров: так, </w:t>
      </w:r>
      <w:r w:rsidR="006B2DB8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средний возраст специалистов сферы культуры составля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ет4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5 лет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B2DB8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образования – 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46 лет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Таким образом, все острее стоит вопрос </w:t>
      </w:r>
      <w:r w:rsidR="005D76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необходимости привлечения в сферу </w:t>
      </w:r>
      <w:r w:rsidR="006B2DB8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культуры и дополнительного образования 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молодых квалифицированных </w:t>
      </w:r>
      <w:proofErr w:type="spellStart"/>
      <w:proofErr w:type="gramStart"/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кадров.</w:t>
      </w:r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>Одним</w:t>
      </w:r>
      <w:proofErr w:type="spellEnd"/>
      <w:proofErr w:type="gramEnd"/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 важнейших факторов привлечения </w:t>
      </w:r>
      <w:r w:rsidR="006B2DB8" w:rsidRP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квалифицированных </w:t>
      </w:r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кадров </w:t>
      </w:r>
      <w:r w:rsidR="006B2DB8" w:rsidRPr="006B2DB8">
        <w:rPr>
          <w:rFonts w:ascii="Times New Roman" w:eastAsia="Calibri" w:hAnsi="Times New Roman" w:cs="Times New Roman"/>
          <w:sz w:val="28"/>
          <w:szCs w:val="28"/>
          <w:lang w:eastAsia="en-US"/>
        </w:rPr>
        <w:t>в сферу культуры и дополнительного образования</w:t>
      </w:r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 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создание условий для проживания и получение дополнительных преференций выпускникам ВУЗов и </w:t>
      </w:r>
      <w:proofErr w:type="spellStart"/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СУЗов</w:t>
      </w:r>
      <w:proofErr w:type="spellEnd"/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1B01667A" w14:textId="77777777" w:rsidR="008832D7" w:rsidRDefault="008832D7" w:rsidP="008832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8832D7">
        <w:rPr>
          <w:rFonts w:ascii="Times New Roman" w:eastAsia="Calibri" w:hAnsi="Times New Roman" w:cs="Times New Roman"/>
          <w:sz w:val="28"/>
          <w:szCs w:val="28"/>
          <w:lang w:eastAsia="en-US"/>
        </w:rPr>
        <w:t>редняя заработная плата работников культуры на 1 января 2022 года составляет 35 239,36 руб., что составляет 85,12 % от плана, педагогических работников 39 451,66 руб., 98, 41 % от плана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1FC507ED" w14:textId="77777777" w:rsidR="008832D7" w:rsidRPr="00EE68AD" w:rsidRDefault="008832D7" w:rsidP="008832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2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Показатель по средней заработной плате работников учреждений культуры не достигнут ввиду включения в расчет средней заработной платы основного персонала учреждений </w:t>
      </w:r>
      <w:proofErr w:type="gramStart"/>
      <w:r w:rsidRPr="008832D7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культуры  оплату</w:t>
      </w:r>
      <w:proofErr w:type="gramEnd"/>
      <w:r w:rsidRPr="008832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труда МОП.</w:t>
      </w:r>
    </w:p>
    <w:p w14:paraId="64CDCC03" w14:textId="77777777" w:rsidR="00B23C83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4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Достижение установленных значений целевых показателей повышения заработной платы работников культуры </w:t>
      </w:r>
      <w:r w:rsidR="008832D7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Pr="00EC74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</w:t>
      </w:r>
      <w:r w:rsidR="008832D7">
        <w:rPr>
          <w:rFonts w:ascii="Times New Roman" w:eastAsia="Calibri" w:hAnsi="Times New Roman" w:cs="Times New Roman"/>
          <w:sz w:val="28"/>
          <w:szCs w:val="28"/>
          <w:lang w:eastAsia="en-US"/>
        </w:rPr>
        <w:t>26</w:t>
      </w:r>
      <w:r w:rsidRPr="00EC74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будет способствовать значительному улучшению кадровой ситуации в отрасли культуры. Решение данной задачи предусмотрено программой.</w:t>
      </w:r>
    </w:p>
    <w:p w14:paraId="461882C7" w14:textId="77777777" w:rsidR="007454D9" w:rsidRDefault="00FC1CDF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1CDF">
        <w:rPr>
          <w:rFonts w:ascii="Times New Roman" w:eastAsia="Calibri" w:hAnsi="Times New Roman" w:cs="Times New Roman"/>
          <w:sz w:val="28"/>
          <w:szCs w:val="28"/>
          <w:lang w:eastAsia="en-US"/>
        </w:rPr>
        <w:t>В целях принятия необходимых управленческих решений в рамках реализации муниципальной программы на постоянной основе проводятся мониторинги качества предоставляемых услуг населению в сфере культуры и дополнительного художественного образования. Уровень удовлетворенности граждан качеством и доступностью предоставления муниципальных образовательных услуг в сфере музыкального и изобразительного искусства за 20</w:t>
      </w:r>
      <w:r w:rsidR="008832D7"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Pr="00FC1CD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составил 9</w:t>
      </w:r>
      <w:r w:rsidR="008832D7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Pr="00FC1CDF">
        <w:rPr>
          <w:rFonts w:ascii="Times New Roman" w:eastAsia="Calibri" w:hAnsi="Times New Roman" w:cs="Times New Roman"/>
          <w:sz w:val="28"/>
          <w:szCs w:val="28"/>
          <w:lang w:eastAsia="en-US"/>
        </w:rPr>
        <w:t>,8 процента. Программой предусмотрено сохранение этого уровня.</w:t>
      </w:r>
    </w:p>
    <w:p w14:paraId="355DF784" w14:textId="77777777" w:rsidR="001836B3" w:rsidRPr="001836B3" w:rsidRDefault="001836B3" w:rsidP="008A30D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Анализ социальных, финансово-экономических и иных рисков реализации муниципальной программы показал следующее.</w:t>
      </w:r>
    </w:p>
    <w:p w14:paraId="70ED5A04" w14:textId="77777777" w:rsidR="001836B3" w:rsidRPr="001836B3" w:rsidRDefault="001836B3" w:rsidP="008A30D8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Социологический опрос населения показал, что потребность в дополнительном художественном образовании детей ежегодно возрастает. Однако существуют угрозы сокращения численности обучающихся в школах искусств.  Прежде всего – это неудовлетворительное состояние зданий отдельных учреждений, не позволяющее осуществлять предоставление образовательных услуг в стационарных условиях в соответствии с 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требованиями, предъявляемыми к качеству услуг. Так, музыкальное отделение Баранчинской детской школы искусств расположено в ветхом </w:t>
      </w:r>
      <w:r w:rsidRPr="00FB34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здании </w:t>
      </w:r>
      <w:r w:rsidR="007454D9" w:rsidRPr="00FB3489">
        <w:rPr>
          <w:rFonts w:ascii="Times New Roman" w:eastAsia="Calibri" w:hAnsi="Times New Roman" w:cs="Times New Roman"/>
          <w:sz w:val="28"/>
          <w:szCs w:val="28"/>
          <w:lang w:eastAsia="en-US"/>
        </w:rPr>
        <w:t>1873</w:t>
      </w:r>
      <w:r w:rsidRPr="00FB34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постройки,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отсутствует система централизованного водоснабжения, канализации (выгребная яма). Площади учебных классов и иных помещений школ не соответствуют образовательным нормативам. Помещения отдельных школ расположены в приспособленных помещениях многоквартирных домов (художественное отделение Баранчинской школы детской искусств, </w:t>
      </w:r>
      <w:proofErr w:type="spellStart"/>
      <w:r w:rsidR="00FB3489"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Кушвинская</w:t>
      </w:r>
      <w:proofErr w:type="spellEnd"/>
      <w:r w:rsidR="00FB34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художественная школа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14:paraId="5CA34E34" w14:textId="77777777" w:rsidR="001836B3" w:rsidRPr="001836B3" w:rsidRDefault="00C3006B" w:rsidP="008A30D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 начало 20</w:t>
      </w:r>
      <w:r w:rsidR="008832D7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более 5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 процентов зданий муниципальных учреждений культуры и детских школ искусств нуждались в проведении ремонтных работ.  Решение проблемы </w:t>
      </w:r>
      <w:r w:rsidR="00FB34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неудовлетворительного состояния зданий муниципальных учреждений культуры и детских школ искусств</w:t>
      </w:r>
      <w:r w:rsidR="00FB3489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требует увеличения бюджетных ассигнований на данные цели.</w:t>
      </w:r>
    </w:p>
    <w:p w14:paraId="7FFBF961" w14:textId="77777777" w:rsidR="001836B3" w:rsidRPr="001836B3" w:rsidRDefault="001836B3" w:rsidP="008A30D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Снижение доступности образовательных услуг, культурных форм досуга для населения соседствует с ухудшением качества предоставляемых услуг, обусловленного неудовлетворительным материально-техническим оснащением муниципальных учреждений культуры и детских школах искусств. Так, парк музыкальных инструментов в детских школах искусств, изношен в среднем на </w:t>
      </w:r>
      <w:r w:rsidR="008832D7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0 процентов. В клубах и дворце культуры инвентарь и специальное обор</w:t>
      </w:r>
      <w:r w:rsidR="008832D7">
        <w:rPr>
          <w:rFonts w:ascii="Times New Roman" w:eastAsia="Calibri" w:hAnsi="Times New Roman" w:cs="Times New Roman"/>
          <w:sz w:val="28"/>
          <w:szCs w:val="28"/>
          <w:lang w:eastAsia="en-US"/>
        </w:rPr>
        <w:t>удование изношены в среднем на 8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0 процентов. Требуют обновления книжные фонды муниципальных общедоступных библиотек.</w:t>
      </w:r>
    </w:p>
    <w:p w14:paraId="009AEBF0" w14:textId="77777777" w:rsidR="001836B3" w:rsidRPr="001836B3" w:rsidRDefault="001836B3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Существует опасность того, что высокая доля первоочередных расходов будет сопровождаться недостаточным финансированием деятельности учреждений культуры и детских школ искусств, их развития, что может негативно сказаться на качестве предоставляемых населению услуг. </w:t>
      </w:r>
    </w:p>
    <w:p w14:paraId="525A06AA" w14:textId="77777777" w:rsidR="001836B3" w:rsidRPr="001836B3" w:rsidRDefault="001836B3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Несоответствие уровня предоставляемых населению услуг учреждениями культуры с точки зрения современных требований, предъявляемых к зрелищности, комфорту, надежности, безопасности, технической оснащенности, мобильности, может ослабить позиции учреждений культуры на фоне стремительно растущей конкуренции со стороны теле-, видео- и </w:t>
      </w:r>
      <w:proofErr w:type="spellStart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интернетпродуктов</w:t>
      </w:r>
      <w:proofErr w:type="spellEnd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62BE959A" w14:textId="77777777" w:rsidR="001836B3" w:rsidRPr="001836B3" w:rsidRDefault="001836B3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Изолированность и замкнутость инфраструктуры сферы культуры, имеющей морально и материально устаревшие элементы, требующей обновления, актуализации собственных ресурсов, открытости к созданию новых внутриведомственных отношений, связей на уровне субъектов региональной и российской культурной политики;</w:t>
      </w:r>
    </w:p>
    <w:p w14:paraId="447E2530" w14:textId="77777777" w:rsidR="001836B3" w:rsidRPr="001836B3" w:rsidRDefault="0021376B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тсутствие у большого числа субъектов культурной деятельности стратегий социального продвижения собственного культурного продукта, формирования позитивного имиджа учреждений культуры;</w:t>
      </w:r>
    </w:p>
    <w:p w14:paraId="36658006" w14:textId="77777777" w:rsidR="001836B3" w:rsidRPr="001836B3" w:rsidRDefault="0021376B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едостаточный уровень интеграции учреждений культуры в региональные туристические продукты, туристические маршруты и туристические проекты;</w:t>
      </w:r>
    </w:p>
    <w:p w14:paraId="6EED3AFF" w14:textId="77777777" w:rsidR="001836B3" w:rsidRPr="001836B3" w:rsidRDefault="0021376B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евысокий престиж культурной сферы в целом, отдельных учреждений и профессий работников культуры у части населения;</w:t>
      </w:r>
    </w:p>
    <w:p w14:paraId="1DFD3A28" w14:textId="77777777" w:rsidR="001836B3" w:rsidRPr="001836B3" w:rsidRDefault="0021376B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тсутствие устойчивого интереса у представителей бизнеса к финансовому участию в развитии сферы культуры, реализации конкретных культурных проектов по принципу </w:t>
      </w:r>
      <w:proofErr w:type="spellStart"/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</w:t>
      </w:r>
      <w:proofErr w:type="spellEnd"/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-частного партнерства в сфере культуры;</w:t>
      </w:r>
    </w:p>
    <w:p w14:paraId="16ACCB34" w14:textId="77777777" w:rsidR="001836B3" w:rsidRPr="001836B3" w:rsidRDefault="0021376B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еразвитость негосударственного сектора сферы культуры;</w:t>
      </w:r>
    </w:p>
    <w:p w14:paraId="7DFC45FB" w14:textId="77777777" w:rsidR="001836B3" w:rsidRPr="001836B3" w:rsidRDefault="00E72402" w:rsidP="008A30D8">
      <w:pPr>
        <w:numPr>
          <w:ilvl w:val="0"/>
          <w:numId w:val="3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еразвитые культурные потребности </w:t>
      </w:r>
      <w:r w:rsidR="003716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 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части населения;</w:t>
      </w:r>
    </w:p>
    <w:p w14:paraId="5215A1F2" w14:textId="77777777" w:rsidR="001836B3" w:rsidRPr="005D76C1" w:rsidRDefault="00E72402" w:rsidP="008A30D8">
      <w:pPr>
        <w:numPr>
          <w:ilvl w:val="0"/>
          <w:numId w:val="3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нижение доступности культурных форм досуга для жителей сельской местности.</w:t>
      </w:r>
    </w:p>
    <w:p w14:paraId="22F2B32F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Запланированные программой мероприятия направлены на ослабление действия и (или) преодоление внешних и внутренних факторов, препятствующих развитию сферы культуры в Свердловской области. Современные экономические условия требуют от муниципальных учреждений культуры и детских школ искусств, Управления культуры Кушвинского городского округа существенной перестройки деятельности и социально-экономического поведения: освоения технологий социального продвижения своего продукта, новых форм работы со зрителем и обучающимися, привлечения внебюджетных средств и фандрайзинга, оптимизации затрат, внедрения эффективных форм управления.</w:t>
      </w:r>
    </w:p>
    <w:p w14:paraId="53D0C5A0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В связи с этим основными приоритетами реализации муниципальной программы являются:</w:t>
      </w:r>
    </w:p>
    <w:p w14:paraId="0B3A63C5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укрепление единого культурного пространства на основе духовно-нравственных ценностей и исторических традиций народов России, проживающих в </w:t>
      </w:r>
      <w:proofErr w:type="spellStart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Кушвинском</w:t>
      </w:r>
      <w:proofErr w:type="spellEnd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городском округе, как многонациональной цивилизационной общности;</w:t>
      </w:r>
    </w:p>
    <w:p w14:paraId="5A122B78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сохранение культурного и духовного наследия, самобытных традиций народов России, проживающих в </w:t>
      </w:r>
      <w:proofErr w:type="spellStart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Кушвинском</w:t>
      </w:r>
      <w:proofErr w:type="spellEnd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городском округе, как всемирного достояния, национального богатства и основы единства российского общества;</w:t>
      </w:r>
    </w:p>
    <w:p w14:paraId="061A8F90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3) содействие укреплению гражданской идентичности и единства многонационального народа Кушвинского городского округа;</w:t>
      </w:r>
    </w:p>
    <w:p w14:paraId="4402292E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4) повышение доступности для широких слоев населения услуг сферы художественного образования и культурного досуга, качественное изменение подходов к оказанию услуг и выполнению работ в сфере культуры;</w:t>
      </w:r>
    </w:p>
    <w:p w14:paraId="21F2A773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5) создание условий для творческой самореализации граждан, культурно-просветительской деятельности, организации дополнительного художественного образования и культурного досуга;</w:t>
      </w:r>
    </w:p>
    <w:p w14:paraId="750EA32B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6) продвижение в культурном пространстве нравственных ценностей и образцов, способствующих культурному и гражданскому воспитанию личности;</w:t>
      </w:r>
    </w:p>
    <w:p w14:paraId="4D9691E5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7) содействие формированию гармонично развитой личности;</w:t>
      </w:r>
    </w:p>
    <w:p w14:paraId="2467DFFA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8) обеспечение инновационного развития отраслей культуры с применением современных технологий;</w:t>
      </w:r>
    </w:p>
    <w:p w14:paraId="40082EDF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9) создание единого культурного и информационного пространства, развитие отраслевой информационной инфраструктуры;</w:t>
      </w:r>
    </w:p>
    <w:p w14:paraId="14FAEB91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10) укрепление позиций Кушвинского городского округа в сфере культуры;</w:t>
      </w:r>
    </w:p>
    <w:p w14:paraId="792BE93F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11) содействие в развитии показа произведений российской кинематографии;</w:t>
      </w:r>
    </w:p>
    <w:p w14:paraId="24A01258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12) совершенствование организационных и правовых механизмов, развитие </w:t>
      </w:r>
      <w:proofErr w:type="spellStart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</w:t>
      </w:r>
      <w:proofErr w:type="spellEnd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-частного партнерства, повышение роли </w:t>
      </w:r>
      <w:proofErr w:type="spellStart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</w:t>
      </w:r>
      <w:proofErr w:type="spellEnd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-общественного партнерства в развитии сферы культуры;</w:t>
      </w:r>
    </w:p>
    <w:p w14:paraId="2BEC8892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13) использование культурного потенциала в интересах многостороннего регионального и международного сотрудничества;</w:t>
      </w:r>
    </w:p>
    <w:p w14:paraId="2C401145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14) содействие в создании туристических маршрутов;</w:t>
      </w:r>
    </w:p>
    <w:p w14:paraId="30E361CE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15) укрепление материально-технической базы учреждений культуры;</w:t>
      </w:r>
    </w:p>
    <w:p w14:paraId="1E2BD83B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16) повышение социального статуса работников учреждений культуры (уровень доходов, общественное признание);</w:t>
      </w:r>
    </w:p>
    <w:p w14:paraId="13131259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17) совершенствование системы подготовки кадров и их социального обеспечения, а также системы художественного образования.</w:t>
      </w:r>
    </w:p>
    <w:p w14:paraId="5DB39BAC" w14:textId="77777777" w:rsid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Наличие реальных угроз и слабых сторон развития культуры Свердловской области учтены при определении принципов, целей, задач и направлений культурной деятельности на период</w:t>
      </w:r>
      <w:r w:rsidR="002056D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 202</w:t>
      </w:r>
      <w:r w:rsidR="008832D7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2056D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4E68104B" w14:textId="77777777" w:rsidR="007454D9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Цели и задачи </w:t>
      </w:r>
      <w:r w:rsidR="001836B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ной программы сформулированы с учетом ранее намеченных целевых ориентиров и задач в ряде стратегических документов Свердловской области</w:t>
      </w:r>
      <w:r w:rsid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Кушвинского городского округа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а также с учетом </w:t>
      </w:r>
      <w:hyperlink r:id="rId15" w:history="1">
        <w:r w:rsidRPr="001836B3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социально-экономического развития Свердловской области на 2016 - 2030 годы, утвержденной Законом Свердловской области от 21 декабря 2015 года </w:t>
      </w:r>
      <w:r w:rsidR="00996172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151-ОЗ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О Стратегии социально-экономического развития Свердловской области на 2016 - 2030 годы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hyperlink r:id="rId16" w:history="1">
        <w:r w:rsidRPr="001836B3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Планом</w:t>
        </w:r>
      </w:hyperlink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мероприятий </w:t>
      </w:r>
      <w:r w:rsidR="007454D9">
        <w:rPr>
          <w:rFonts w:ascii="Times New Roman" w:eastAsia="Calibri" w:hAnsi="Times New Roman" w:cs="Times New Roman"/>
          <w:sz w:val="28"/>
          <w:szCs w:val="28"/>
          <w:lang w:eastAsia="en-US"/>
        </w:rPr>
        <w:t>проекта</w:t>
      </w:r>
      <w:r w:rsidR="007454D9" w:rsidRPr="00417A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Стратегии развития Кушвинского городского округа до 2035 года.</w:t>
      </w:r>
    </w:p>
    <w:p w14:paraId="0945DBED" w14:textId="77777777" w:rsidR="00EE68AD" w:rsidRPr="001836B3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Результатом реализации 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ной программы должен стать переход к качественно новому уровню функционирования 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учреждений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культуры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детских школ искусств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направленному на реализацию в </w:t>
      </w:r>
      <w:proofErr w:type="spellStart"/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Кушвинском</w:t>
      </w:r>
      <w:proofErr w:type="spellEnd"/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городском округе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целей и задач </w:t>
      </w:r>
      <w:hyperlink r:id="rId17" w:history="1">
        <w:r w:rsidRPr="001836B3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государственной культурной политики на период до 2030 года, утвержденной Распоряжением Правительства Российской Федерации от 29.02.2016 </w:t>
      </w:r>
      <w:r w:rsidR="00996172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326-р и разработанной во исполнение </w:t>
      </w:r>
      <w:hyperlink r:id="rId18" w:history="1">
        <w:r w:rsidRPr="001836B3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Основ</w:t>
        </w:r>
      </w:hyperlink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государственной культурной политики, утвержденных Указом Президента Российской Федерации от 24.12.2014 </w:t>
      </w:r>
      <w:r w:rsidR="00996172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808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Об утверждении Основ государственной культурной политики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5812BBEF" w14:textId="77777777" w:rsidR="006C471A" w:rsidRPr="006C471A" w:rsidRDefault="006C471A" w:rsidP="006C47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1C09970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Раздел 2. Цели и </w:t>
      </w:r>
      <w:proofErr w:type="gramStart"/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задачи  муниципальной</w:t>
      </w:r>
      <w:proofErr w:type="gramEnd"/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программы, целевые показатели реализации муниципальной  программы</w:t>
      </w:r>
    </w:p>
    <w:p w14:paraId="34CB40D2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48277AD" w14:textId="77777777" w:rsidR="006C471A" w:rsidRPr="006C471A" w:rsidRDefault="006C471A" w:rsidP="006C47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Основная цель, достижение которой предусмотрено муниципальной программой, а также показатели, характеризующие реализацию муниципальной программы, представлены в п</w:t>
      </w:r>
      <w:hyperlink r:id="rId19" w:history="1">
        <w:r w:rsidRPr="006C471A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риложении № </w:t>
        </w:r>
      </w:hyperlink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1 к муниципальной программе.</w:t>
      </w:r>
    </w:p>
    <w:p w14:paraId="4C361B50" w14:textId="77777777" w:rsidR="006C471A" w:rsidRPr="006C471A" w:rsidRDefault="006C471A" w:rsidP="006C47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2C2A274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Раздел 3. План мероприятий по выполнению муниципальной программы</w:t>
      </w:r>
    </w:p>
    <w:p w14:paraId="0FDF268B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ED65345" w14:textId="77777777"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 целях достижения цели муниципальной программы и выполнения поставленных задач разработан план мероприятий по выполнению муниципальной программы. Перечень мероприятий муниципальной программы по направлениям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капитальные вложения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прочие нужды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указанием годовых размеров расходов по источникам финансирования, а также взаимосвязь с показателями, на достижение которых направлены мероприятия, приведены в приложении № 2 к муниципальной программе. </w:t>
      </w:r>
    </w:p>
    <w:p w14:paraId="7F4587C8" w14:textId="77777777"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Исполнителями муниципальной программы являются:</w:t>
      </w:r>
    </w:p>
    <w:p w14:paraId="2976FE77" w14:textId="77777777"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1) юридические и (или) физические лица, осуществляющие поставку товаров, выполнение работ и (или) оказание услуг, необходимых для реализации муниципальной программы, в порядке, установленном законодательством Российской Федерации, законодательством и нормативными правовыми актами Свердловской области, нормативными правовыми актами Кушвинского городского округа;</w:t>
      </w:r>
    </w:p>
    <w:p w14:paraId="550CE9FB" w14:textId="77777777"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2) муниципальные казенные учреждения Кушвинского городского округа, подведомственные Управлению культуры Кушвинского городского округа;</w:t>
      </w:r>
    </w:p>
    <w:p w14:paraId="6B791859" w14:textId="77777777"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3) муниципальные бюджетные и автономные учреждения Кушвинского городского округа, в отношении которых Управление культуры Кушвинского городского округа исполняет функции учредителя, на основе соглашений о предоставлении субсидий на иные цели, субсидий на финансовое обеспечение муниципального задания на оказание муниципальных услуг (выполнение работ), о предоставлении бюджетных инвестиций; </w:t>
      </w:r>
    </w:p>
    <w:p w14:paraId="1FA80A31" w14:textId="77777777"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4) Управление культуры Кушвинского городского округа.</w:t>
      </w:r>
    </w:p>
    <w:p w14:paraId="0C9BB705" w14:textId="77777777" w:rsidR="00305258" w:rsidRPr="00CA7695" w:rsidRDefault="00305258" w:rsidP="008A30D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305258" w:rsidRPr="00CA7695" w:rsidSect="000C1C8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134" w:right="851" w:bottom="1021" w:left="1418" w:header="709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60BD7" w14:textId="77777777" w:rsidR="00033C5E" w:rsidRDefault="00033C5E" w:rsidP="001904D3">
      <w:pPr>
        <w:spacing w:after="0" w:line="240" w:lineRule="auto"/>
      </w:pPr>
      <w:r>
        <w:separator/>
      </w:r>
    </w:p>
  </w:endnote>
  <w:endnote w:type="continuationSeparator" w:id="0">
    <w:p w14:paraId="0541C890" w14:textId="77777777" w:rsidR="00033C5E" w:rsidRDefault="00033C5E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3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771C1" w14:textId="77777777" w:rsidR="00D051E9" w:rsidRDefault="00D051E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E5960" w14:textId="77777777" w:rsidR="00D051E9" w:rsidRDefault="00D051E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D237" w14:textId="77777777" w:rsidR="00D051E9" w:rsidRDefault="00D051E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BA495" w14:textId="77777777" w:rsidR="00033C5E" w:rsidRDefault="00033C5E" w:rsidP="001904D3">
      <w:pPr>
        <w:spacing w:after="0" w:line="240" w:lineRule="auto"/>
      </w:pPr>
      <w:r>
        <w:separator/>
      </w:r>
    </w:p>
  </w:footnote>
  <w:footnote w:type="continuationSeparator" w:id="0">
    <w:p w14:paraId="416BA7B6" w14:textId="77777777" w:rsidR="00033C5E" w:rsidRDefault="00033C5E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837E9" w14:textId="77777777" w:rsidR="00D051E9" w:rsidRDefault="00D051E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97098"/>
    </w:sdtPr>
    <w:sdtEndPr>
      <w:rPr>
        <w:rFonts w:ascii="Times New Roman" w:hAnsi="Times New Roman" w:cs="Times New Roman"/>
        <w:sz w:val="24"/>
        <w:szCs w:val="24"/>
      </w:rPr>
    </w:sdtEndPr>
    <w:sdtContent>
      <w:p w14:paraId="1CD7662C" w14:textId="77777777" w:rsidR="00D051E9" w:rsidRPr="00F86BF7" w:rsidRDefault="00DC07EF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6B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051E9" w:rsidRPr="00F86BF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86B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B0063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F86BF7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0E77714A" w14:textId="77777777" w:rsidR="00D051E9" w:rsidRDefault="00D051E9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97099"/>
    </w:sdtPr>
    <w:sdtContent>
      <w:p w14:paraId="743F55E2" w14:textId="77777777" w:rsidR="00D051E9" w:rsidRDefault="00000000">
        <w:pPr>
          <w:pStyle w:val="a8"/>
          <w:jc w:val="center"/>
        </w:pPr>
      </w:p>
    </w:sdtContent>
  </w:sdt>
  <w:p w14:paraId="3CCEBBA2" w14:textId="77777777" w:rsidR="00D051E9" w:rsidRPr="006F32D0" w:rsidRDefault="00D051E9" w:rsidP="00E92AB9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5A09AD"/>
    <w:multiLevelType w:val="hybridMultilevel"/>
    <w:tmpl w:val="A2F87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4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5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9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0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1" w15:restartNumberingAfterBreak="0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2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3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35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51566151">
    <w:abstractNumId w:val="19"/>
  </w:num>
  <w:num w:numId="2" w16cid:durableId="1061246957">
    <w:abstractNumId w:val="8"/>
  </w:num>
  <w:num w:numId="3" w16cid:durableId="974336634">
    <w:abstractNumId w:val="17"/>
  </w:num>
  <w:num w:numId="4" w16cid:durableId="521356327">
    <w:abstractNumId w:val="0"/>
  </w:num>
  <w:num w:numId="5" w16cid:durableId="1019045878">
    <w:abstractNumId w:val="28"/>
  </w:num>
  <w:num w:numId="6" w16cid:durableId="1586262321">
    <w:abstractNumId w:val="15"/>
  </w:num>
  <w:num w:numId="7" w16cid:durableId="1434981730">
    <w:abstractNumId w:val="24"/>
  </w:num>
  <w:num w:numId="8" w16cid:durableId="688334874">
    <w:abstractNumId w:val="20"/>
  </w:num>
  <w:num w:numId="9" w16cid:durableId="424615929">
    <w:abstractNumId w:val="12"/>
  </w:num>
  <w:num w:numId="10" w16cid:durableId="428475789">
    <w:abstractNumId w:val="2"/>
  </w:num>
  <w:num w:numId="11" w16cid:durableId="872570826">
    <w:abstractNumId w:val="5"/>
  </w:num>
  <w:num w:numId="12" w16cid:durableId="299965502">
    <w:abstractNumId w:val="23"/>
  </w:num>
  <w:num w:numId="13" w16cid:durableId="313990854">
    <w:abstractNumId w:val="33"/>
  </w:num>
  <w:num w:numId="14" w16cid:durableId="620192640">
    <w:abstractNumId w:val="30"/>
  </w:num>
  <w:num w:numId="15" w16cid:durableId="1039354680">
    <w:abstractNumId w:val="7"/>
  </w:num>
  <w:num w:numId="16" w16cid:durableId="604312540">
    <w:abstractNumId w:val="22"/>
  </w:num>
  <w:num w:numId="17" w16cid:durableId="666639528">
    <w:abstractNumId w:val="14"/>
  </w:num>
  <w:num w:numId="18" w16cid:durableId="1335451918">
    <w:abstractNumId w:val="25"/>
  </w:num>
  <w:num w:numId="19" w16cid:durableId="259334403">
    <w:abstractNumId w:val="1"/>
  </w:num>
  <w:num w:numId="20" w16cid:durableId="244389462">
    <w:abstractNumId w:val="11"/>
  </w:num>
  <w:num w:numId="21" w16cid:durableId="1945962563">
    <w:abstractNumId w:val="10"/>
  </w:num>
  <w:num w:numId="22" w16cid:durableId="1491677732">
    <w:abstractNumId w:val="32"/>
  </w:num>
  <w:num w:numId="23" w16cid:durableId="1125733680">
    <w:abstractNumId w:val="18"/>
  </w:num>
  <w:num w:numId="24" w16cid:durableId="23676649">
    <w:abstractNumId w:val="16"/>
  </w:num>
  <w:num w:numId="25" w16cid:durableId="400762273">
    <w:abstractNumId w:val="6"/>
  </w:num>
  <w:num w:numId="26" w16cid:durableId="1194659572">
    <w:abstractNumId w:val="31"/>
  </w:num>
  <w:num w:numId="27" w16cid:durableId="529997378">
    <w:abstractNumId w:val="29"/>
  </w:num>
  <w:num w:numId="28" w16cid:durableId="683019913">
    <w:abstractNumId w:val="9"/>
  </w:num>
  <w:num w:numId="29" w16cid:durableId="1481078135">
    <w:abstractNumId w:val="27"/>
  </w:num>
  <w:num w:numId="30" w16cid:durableId="1744139167">
    <w:abstractNumId w:val="21"/>
  </w:num>
  <w:num w:numId="31" w16cid:durableId="2058771408">
    <w:abstractNumId w:val="34"/>
  </w:num>
  <w:num w:numId="32" w16cid:durableId="278030956">
    <w:abstractNumId w:val="13"/>
  </w:num>
  <w:num w:numId="33" w16cid:durableId="233660987">
    <w:abstractNumId w:val="3"/>
  </w:num>
  <w:num w:numId="34" w16cid:durableId="2082945359">
    <w:abstractNumId w:val="35"/>
  </w:num>
  <w:num w:numId="35" w16cid:durableId="896016133">
    <w:abstractNumId w:val="26"/>
  </w:num>
  <w:num w:numId="36" w16cid:durableId="3587008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6CF"/>
    <w:rsid w:val="0000023D"/>
    <w:rsid w:val="00002C1F"/>
    <w:rsid w:val="00002D28"/>
    <w:rsid w:val="00004F26"/>
    <w:rsid w:val="000120D2"/>
    <w:rsid w:val="00013D9C"/>
    <w:rsid w:val="000147DD"/>
    <w:rsid w:val="000154B6"/>
    <w:rsid w:val="00020C78"/>
    <w:rsid w:val="000239CA"/>
    <w:rsid w:val="00033C5E"/>
    <w:rsid w:val="00036136"/>
    <w:rsid w:val="000421EC"/>
    <w:rsid w:val="00042982"/>
    <w:rsid w:val="0004307B"/>
    <w:rsid w:val="000520A5"/>
    <w:rsid w:val="000532EE"/>
    <w:rsid w:val="00054D95"/>
    <w:rsid w:val="00056F5F"/>
    <w:rsid w:val="00072F2B"/>
    <w:rsid w:val="000742B0"/>
    <w:rsid w:val="00077705"/>
    <w:rsid w:val="00092DA7"/>
    <w:rsid w:val="000A2C64"/>
    <w:rsid w:val="000A4249"/>
    <w:rsid w:val="000B01FA"/>
    <w:rsid w:val="000B032F"/>
    <w:rsid w:val="000B1205"/>
    <w:rsid w:val="000B1404"/>
    <w:rsid w:val="000B3E82"/>
    <w:rsid w:val="000B6B22"/>
    <w:rsid w:val="000B731A"/>
    <w:rsid w:val="000C1C8E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0F1CA0"/>
    <w:rsid w:val="000F6A69"/>
    <w:rsid w:val="00112197"/>
    <w:rsid w:val="00124E49"/>
    <w:rsid w:val="001252F1"/>
    <w:rsid w:val="00127885"/>
    <w:rsid w:val="00133261"/>
    <w:rsid w:val="00134B5F"/>
    <w:rsid w:val="001413F8"/>
    <w:rsid w:val="00145591"/>
    <w:rsid w:val="001455A7"/>
    <w:rsid w:val="00175C00"/>
    <w:rsid w:val="00175E90"/>
    <w:rsid w:val="00177982"/>
    <w:rsid w:val="00182F2E"/>
    <w:rsid w:val="001836B3"/>
    <w:rsid w:val="00183F43"/>
    <w:rsid w:val="001904D3"/>
    <w:rsid w:val="00196AF4"/>
    <w:rsid w:val="001A5336"/>
    <w:rsid w:val="001B4B05"/>
    <w:rsid w:val="001B5BDF"/>
    <w:rsid w:val="001B5F72"/>
    <w:rsid w:val="001C4E67"/>
    <w:rsid w:val="001C5030"/>
    <w:rsid w:val="001D162F"/>
    <w:rsid w:val="001D1E9A"/>
    <w:rsid w:val="001D7C48"/>
    <w:rsid w:val="001E58BD"/>
    <w:rsid w:val="001E75C1"/>
    <w:rsid w:val="001E799C"/>
    <w:rsid w:val="002033BB"/>
    <w:rsid w:val="00203DA6"/>
    <w:rsid w:val="002056D1"/>
    <w:rsid w:val="002124CD"/>
    <w:rsid w:val="0021376B"/>
    <w:rsid w:val="00215644"/>
    <w:rsid w:val="00217E51"/>
    <w:rsid w:val="002230B5"/>
    <w:rsid w:val="00223CCE"/>
    <w:rsid w:val="00225177"/>
    <w:rsid w:val="00237697"/>
    <w:rsid w:val="0024294A"/>
    <w:rsid w:val="0025365F"/>
    <w:rsid w:val="002537FA"/>
    <w:rsid w:val="00253EA8"/>
    <w:rsid w:val="002639C3"/>
    <w:rsid w:val="00272689"/>
    <w:rsid w:val="00285D15"/>
    <w:rsid w:val="00291A0D"/>
    <w:rsid w:val="002944BE"/>
    <w:rsid w:val="00296109"/>
    <w:rsid w:val="002A1511"/>
    <w:rsid w:val="002A24AF"/>
    <w:rsid w:val="002A789B"/>
    <w:rsid w:val="002C017F"/>
    <w:rsid w:val="002D0B2D"/>
    <w:rsid w:val="002D44F2"/>
    <w:rsid w:val="002D5580"/>
    <w:rsid w:val="002D5BFA"/>
    <w:rsid w:val="002D62E5"/>
    <w:rsid w:val="002D73D9"/>
    <w:rsid w:val="002E2D90"/>
    <w:rsid w:val="002E3462"/>
    <w:rsid w:val="002F5F9B"/>
    <w:rsid w:val="00303EE6"/>
    <w:rsid w:val="003051DF"/>
    <w:rsid w:val="00305258"/>
    <w:rsid w:val="00313BDE"/>
    <w:rsid w:val="00314485"/>
    <w:rsid w:val="0031725D"/>
    <w:rsid w:val="00327991"/>
    <w:rsid w:val="003328F2"/>
    <w:rsid w:val="00335943"/>
    <w:rsid w:val="00344AA0"/>
    <w:rsid w:val="00350C30"/>
    <w:rsid w:val="00350D46"/>
    <w:rsid w:val="003549C8"/>
    <w:rsid w:val="003610AC"/>
    <w:rsid w:val="00361501"/>
    <w:rsid w:val="003617C8"/>
    <w:rsid w:val="0036681C"/>
    <w:rsid w:val="00371637"/>
    <w:rsid w:val="00372E4B"/>
    <w:rsid w:val="003766BC"/>
    <w:rsid w:val="003771FF"/>
    <w:rsid w:val="00381608"/>
    <w:rsid w:val="003836DF"/>
    <w:rsid w:val="00385500"/>
    <w:rsid w:val="0039261F"/>
    <w:rsid w:val="00394C53"/>
    <w:rsid w:val="00396017"/>
    <w:rsid w:val="003966DD"/>
    <w:rsid w:val="00396B65"/>
    <w:rsid w:val="003A0DA3"/>
    <w:rsid w:val="003A2B57"/>
    <w:rsid w:val="003B0CFC"/>
    <w:rsid w:val="003C0D67"/>
    <w:rsid w:val="003C0FFC"/>
    <w:rsid w:val="003C3301"/>
    <w:rsid w:val="003C4B7A"/>
    <w:rsid w:val="003E1260"/>
    <w:rsid w:val="003F5666"/>
    <w:rsid w:val="003F73F2"/>
    <w:rsid w:val="00412D09"/>
    <w:rsid w:val="00415821"/>
    <w:rsid w:val="0041590C"/>
    <w:rsid w:val="00417A1B"/>
    <w:rsid w:val="004217F5"/>
    <w:rsid w:val="004242EB"/>
    <w:rsid w:val="0042584D"/>
    <w:rsid w:val="0043087E"/>
    <w:rsid w:val="00431E0E"/>
    <w:rsid w:val="004455E6"/>
    <w:rsid w:val="00451E69"/>
    <w:rsid w:val="00452952"/>
    <w:rsid w:val="00454F8C"/>
    <w:rsid w:val="00455E8C"/>
    <w:rsid w:val="00460DC6"/>
    <w:rsid w:val="00464EA6"/>
    <w:rsid w:val="00467BED"/>
    <w:rsid w:val="00480874"/>
    <w:rsid w:val="00483AF7"/>
    <w:rsid w:val="00487CEC"/>
    <w:rsid w:val="00492F9A"/>
    <w:rsid w:val="004947E0"/>
    <w:rsid w:val="00495F4E"/>
    <w:rsid w:val="00495F70"/>
    <w:rsid w:val="004A46FA"/>
    <w:rsid w:val="004B1167"/>
    <w:rsid w:val="004B15A1"/>
    <w:rsid w:val="004B2E13"/>
    <w:rsid w:val="004B78EE"/>
    <w:rsid w:val="004C2A6E"/>
    <w:rsid w:val="004E33A8"/>
    <w:rsid w:val="004E64B5"/>
    <w:rsid w:val="004E6E2C"/>
    <w:rsid w:val="004F584B"/>
    <w:rsid w:val="00503078"/>
    <w:rsid w:val="005037C2"/>
    <w:rsid w:val="00507807"/>
    <w:rsid w:val="0051315E"/>
    <w:rsid w:val="00517B0C"/>
    <w:rsid w:val="00524952"/>
    <w:rsid w:val="005449D5"/>
    <w:rsid w:val="00572254"/>
    <w:rsid w:val="0058008C"/>
    <w:rsid w:val="005960B9"/>
    <w:rsid w:val="005A0B25"/>
    <w:rsid w:val="005A1B1B"/>
    <w:rsid w:val="005A33E7"/>
    <w:rsid w:val="005A57FF"/>
    <w:rsid w:val="005C2107"/>
    <w:rsid w:val="005C32EC"/>
    <w:rsid w:val="005D5F98"/>
    <w:rsid w:val="005D7410"/>
    <w:rsid w:val="005D76C1"/>
    <w:rsid w:val="005E72DA"/>
    <w:rsid w:val="005F1304"/>
    <w:rsid w:val="0061661C"/>
    <w:rsid w:val="00620ECF"/>
    <w:rsid w:val="00624A93"/>
    <w:rsid w:val="006336EF"/>
    <w:rsid w:val="006429E6"/>
    <w:rsid w:val="00643515"/>
    <w:rsid w:val="00651F02"/>
    <w:rsid w:val="00654263"/>
    <w:rsid w:val="006560A9"/>
    <w:rsid w:val="00661E5A"/>
    <w:rsid w:val="00663D77"/>
    <w:rsid w:val="006861A0"/>
    <w:rsid w:val="00694984"/>
    <w:rsid w:val="00695DD9"/>
    <w:rsid w:val="006A02D3"/>
    <w:rsid w:val="006A0A31"/>
    <w:rsid w:val="006A2E7E"/>
    <w:rsid w:val="006A495E"/>
    <w:rsid w:val="006B0063"/>
    <w:rsid w:val="006B2DB8"/>
    <w:rsid w:val="006B2F06"/>
    <w:rsid w:val="006B4273"/>
    <w:rsid w:val="006B65D0"/>
    <w:rsid w:val="006C0100"/>
    <w:rsid w:val="006C471A"/>
    <w:rsid w:val="006C7109"/>
    <w:rsid w:val="006C7CA5"/>
    <w:rsid w:val="006D2EA5"/>
    <w:rsid w:val="006D3707"/>
    <w:rsid w:val="006D53C1"/>
    <w:rsid w:val="006D795D"/>
    <w:rsid w:val="006D7CE9"/>
    <w:rsid w:val="006E2B48"/>
    <w:rsid w:val="006F10CA"/>
    <w:rsid w:val="006F12AD"/>
    <w:rsid w:val="0070071F"/>
    <w:rsid w:val="0070100A"/>
    <w:rsid w:val="00721F2C"/>
    <w:rsid w:val="0072552F"/>
    <w:rsid w:val="00742F2F"/>
    <w:rsid w:val="007454D9"/>
    <w:rsid w:val="0075624B"/>
    <w:rsid w:val="0078039E"/>
    <w:rsid w:val="00785327"/>
    <w:rsid w:val="00787128"/>
    <w:rsid w:val="00796293"/>
    <w:rsid w:val="0079644D"/>
    <w:rsid w:val="007A0010"/>
    <w:rsid w:val="007A6C45"/>
    <w:rsid w:val="007A7650"/>
    <w:rsid w:val="007B0CB1"/>
    <w:rsid w:val="007B2655"/>
    <w:rsid w:val="007B6B19"/>
    <w:rsid w:val="007C26EB"/>
    <w:rsid w:val="007C7276"/>
    <w:rsid w:val="007D3F33"/>
    <w:rsid w:val="007D577C"/>
    <w:rsid w:val="007D7084"/>
    <w:rsid w:val="007E2488"/>
    <w:rsid w:val="007F1030"/>
    <w:rsid w:val="007F16F7"/>
    <w:rsid w:val="007F1EBF"/>
    <w:rsid w:val="007F22A8"/>
    <w:rsid w:val="007F5173"/>
    <w:rsid w:val="007F7761"/>
    <w:rsid w:val="00810A0A"/>
    <w:rsid w:val="00830FB4"/>
    <w:rsid w:val="00833A25"/>
    <w:rsid w:val="00840451"/>
    <w:rsid w:val="00842972"/>
    <w:rsid w:val="00857608"/>
    <w:rsid w:val="00857F3F"/>
    <w:rsid w:val="00860C54"/>
    <w:rsid w:val="00865087"/>
    <w:rsid w:val="00872D41"/>
    <w:rsid w:val="00880E9B"/>
    <w:rsid w:val="008832D7"/>
    <w:rsid w:val="00885A0C"/>
    <w:rsid w:val="00894914"/>
    <w:rsid w:val="008976D6"/>
    <w:rsid w:val="008A30D8"/>
    <w:rsid w:val="008B1312"/>
    <w:rsid w:val="008B6836"/>
    <w:rsid w:val="008C44A8"/>
    <w:rsid w:val="008C79D9"/>
    <w:rsid w:val="008D19FE"/>
    <w:rsid w:val="008D54F7"/>
    <w:rsid w:val="008F190D"/>
    <w:rsid w:val="008F54A7"/>
    <w:rsid w:val="00901749"/>
    <w:rsid w:val="009027CB"/>
    <w:rsid w:val="00902EC6"/>
    <w:rsid w:val="009213D8"/>
    <w:rsid w:val="0092164B"/>
    <w:rsid w:val="009255A2"/>
    <w:rsid w:val="00937828"/>
    <w:rsid w:val="00940B69"/>
    <w:rsid w:val="00943E2B"/>
    <w:rsid w:val="0095030F"/>
    <w:rsid w:val="009533DC"/>
    <w:rsid w:val="0095569C"/>
    <w:rsid w:val="00962989"/>
    <w:rsid w:val="00964828"/>
    <w:rsid w:val="0096713B"/>
    <w:rsid w:val="009758F9"/>
    <w:rsid w:val="00981566"/>
    <w:rsid w:val="00982B82"/>
    <w:rsid w:val="00982BBE"/>
    <w:rsid w:val="00982CCF"/>
    <w:rsid w:val="009855D7"/>
    <w:rsid w:val="00986C6B"/>
    <w:rsid w:val="00991B21"/>
    <w:rsid w:val="0099366A"/>
    <w:rsid w:val="00996172"/>
    <w:rsid w:val="00997ED4"/>
    <w:rsid w:val="009B0765"/>
    <w:rsid w:val="009B36A3"/>
    <w:rsid w:val="009B66CF"/>
    <w:rsid w:val="009C0FC8"/>
    <w:rsid w:val="009C25CF"/>
    <w:rsid w:val="009D009F"/>
    <w:rsid w:val="009D093E"/>
    <w:rsid w:val="009D1506"/>
    <w:rsid w:val="009D3E1F"/>
    <w:rsid w:val="009D4A7C"/>
    <w:rsid w:val="009D746F"/>
    <w:rsid w:val="009F0848"/>
    <w:rsid w:val="00A015EA"/>
    <w:rsid w:val="00A06265"/>
    <w:rsid w:val="00A07B1E"/>
    <w:rsid w:val="00A100F2"/>
    <w:rsid w:val="00A20992"/>
    <w:rsid w:val="00A232B8"/>
    <w:rsid w:val="00A26EE2"/>
    <w:rsid w:val="00A3145E"/>
    <w:rsid w:val="00A32E7F"/>
    <w:rsid w:val="00A372DD"/>
    <w:rsid w:val="00A54EC0"/>
    <w:rsid w:val="00A55C71"/>
    <w:rsid w:val="00A60583"/>
    <w:rsid w:val="00A61E83"/>
    <w:rsid w:val="00A635BE"/>
    <w:rsid w:val="00A63905"/>
    <w:rsid w:val="00A65A93"/>
    <w:rsid w:val="00A760B9"/>
    <w:rsid w:val="00A854D7"/>
    <w:rsid w:val="00A865E8"/>
    <w:rsid w:val="00A97F3B"/>
    <w:rsid w:val="00AA068A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D088B"/>
    <w:rsid w:val="00AD5BFB"/>
    <w:rsid w:val="00AD68F6"/>
    <w:rsid w:val="00AF22B4"/>
    <w:rsid w:val="00AF2C9E"/>
    <w:rsid w:val="00AF454F"/>
    <w:rsid w:val="00AF7A9F"/>
    <w:rsid w:val="00B01358"/>
    <w:rsid w:val="00B02A64"/>
    <w:rsid w:val="00B03D60"/>
    <w:rsid w:val="00B05370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3D48"/>
    <w:rsid w:val="00B663EF"/>
    <w:rsid w:val="00B72FF5"/>
    <w:rsid w:val="00B7384A"/>
    <w:rsid w:val="00B7517B"/>
    <w:rsid w:val="00B84BEE"/>
    <w:rsid w:val="00B857F6"/>
    <w:rsid w:val="00BA0770"/>
    <w:rsid w:val="00BC3503"/>
    <w:rsid w:val="00BC5CA4"/>
    <w:rsid w:val="00BC709E"/>
    <w:rsid w:val="00BD3CFB"/>
    <w:rsid w:val="00BD5645"/>
    <w:rsid w:val="00BF1C76"/>
    <w:rsid w:val="00BF2230"/>
    <w:rsid w:val="00BF705A"/>
    <w:rsid w:val="00BF7385"/>
    <w:rsid w:val="00C0283F"/>
    <w:rsid w:val="00C054FE"/>
    <w:rsid w:val="00C05C47"/>
    <w:rsid w:val="00C13744"/>
    <w:rsid w:val="00C16B06"/>
    <w:rsid w:val="00C3006B"/>
    <w:rsid w:val="00C306A1"/>
    <w:rsid w:val="00C3781E"/>
    <w:rsid w:val="00C40944"/>
    <w:rsid w:val="00C41291"/>
    <w:rsid w:val="00C42944"/>
    <w:rsid w:val="00C43037"/>
    <w:rsid w:val="00C50A00"/>
    <w:rsid w:val="00C52590"/>
    <w:rsid w:val="00C54613"/>
    <w:rsid w:val="00C57884"/>
    <w:rsid w:val="00C60541"/>
    <w:rsid w:val="00C777E6"/>
    <w:rsid w:val="00C86226"/>
    <w:rsid w:val="00CA7695"/>
    <w:rsid w:val="00CB0494"/>
    <w:rsid w:val="00CB6508"/>
    <w:rsid w:val="00CB7389"/>
    <w:rsid w:val="00CC1B8D"/>
    <w:rsid w:val="00CC6400"/>
    <w:rsid w:val="00CC6BBF"/>
    <w:rsid w:val="00CD33EB"/>
    <w:rsid w:val="00CF2723"/>
    <w:rsid w:val="00CF3E74"/>
    <w:rsid w:val="00CF7856"/>
    <w:rsid w:val="00D01C85"/>
    <w:rsid w:val="00D051E9"/>
    <w:rsid w:val="00D140EB"/>
    <w:rsid w:val="00D15B01"/>
    <w:rsid w:val="00D15C57"/>
    <w:rsid w:val="00D32217"/>
    <w:rsid w:val="00D33D18"/>
    <w:rsid w:val="00D37DE8"/>
    <w:rsid w:val="00D41B6E"/>
    <w:rsid w:val="00D429B1"/>
    <w:rsid w:val="00D4482E"/>
    <w:rsid w:val="00D5188F"/>
    <w:rsid w:val="00D51B93"/>
    <w:rsid w:val="00D52E37"/>
    <w:rsid w:val="00D55365"/>
    <w:rsid w:val="00D559CC"/>
    <w:rsid w:val="00D5606F"/>
    <w:rsid w:val="00D66915"/>
    <w:rsid w:val="00D73CF4"/>
    <w:rsid w:val="00D801D6"/>
    <w:rsid w:val="00D85B32"/>
    <w:rsid w:val="00D96B49"/>
    <w:rsid w:val="00DA5D7E"/>
    <w:rsid w:val="00DB7AA0"/>
    <w:rsid w:val="00DC07EF"/>
    <w:rsid w:val="00DE10D7"/>
    <w:rsid w:val="00DE20CC"/>
    <w:rsid w:val="00DE5759"/>
    <w:rsid w:val="00DE7D95"/>
    <w:rsid w:val="00DF2FFB"/>
    <w:rsid w:val="00E04A6E"/>
    <w:rsid w:val="00E21E08"/>
    <w:rsid w:val="00E220FD"/>
    <w:rsid w:val="00E2432D"/>
    <w:rsid w:val="00E34A16"/>
    <w:rsid w:val="00E36614"/>
    <w:rsid w:val="00E412D3"/>
    <w:rsid w:val="00E4176E"/>
    <w:rsid w:val="00E4545C"/>
    <w:rsid w:val="00E475E5"/>
    <w:rsid w:val="00E51F93"/>
    <w:rsid w:val="00E52563"/>
    <w:rsid w:val="00E55873"/>
    <w:rsid w:val="00E6309E"/>
    <w:rsid w:val="00E6707D"/>
    <w:rsid w:val="00E72402"/>
    <w:rsid w:val="00E8073F"/>
    <w:rsid w:val="00E84B37"/>
    <w:rsid w:val="00E84BD5"/>
    <w:rsid w:val="00E877BB"/>
    <w:rsid w:val="00E9126D"/>
    <w:rsid w:val="00E92AB9"/>
    <w:rsid w:val="00E931AB"/>
    <w:rsid w:val="00E9565F"/>
    <w:rsid w:val="00E9769E"/>
    <w:rsid w:val="00EA3D8A"/>
    <w:rsid w:val="00EB37BF"/>
    <w:rsid w:val="00EB6FFD"/>
    <w:rsid w:val="00EC1EB4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F06FF6"/>
    <w:rsid w:val="00F22464"/>
    <w:rsid w:val="00F33B26"/>
    <w:rsid w:val="00F37A1C"/>
    <w:rsid w:val="00F420A2"/>
    <w:rsid w:val="00F46C97"/>
    <w:rsid w:val="00F5007F"/>
    <w:rsid w:val="00F5376B"/>
    <w:rsid w:val="00F54913"/>
    <w:rsid w:val="00F5595A"/>
    <w:rsid w:val="00F57957"/>
    <w:rsid w:val="00F600D8"/>
    <w:rsid w:val="00F61290"/>
    <w:rsid w:val="00F81FA5"/>
    <w:rsid w:val="00F86BF7"/>
    <w:rsid w:val="00F93291"/>
    <w:rsid w:val="00F94758"/>
    <w:rsid w:val="00F97701"/>
    <w:rsid w:val="00FA0AB7"/>
    <w:rsid w:val="00FA309F"/>
    <w:rsid w:val="00FA4942"/>
    <w:rsid w:val="00FA5134"/>
    <w:rsid w:val="00FA7F40"/>
    <w:rsid w:val="00FB3489"/>
    <w:rsid w:val="00FB5C94"/>
    <w:rsid w:val="00FB7E9F"/>
    <w:rsid w:val="00FC1CDF"/>
    <w:rsid w:val="00FC4809"/>
    <w:rsid w:val="00FD1F7C"/>
    <w:rsid w:val="00FD5832"/>
    <w:rsid w:val="00FE29A2"/>
    <w:rsid w:val="00FE5046"/>
    <w:rsid w:val="00FE54AD"/>
    <w:rsid w:val="00FF0122"/>
    <w:rsid w:val="00FF4EFD"/>
    <w:rsid w:val="00FF558E"/>
    <w:rsid w:val="00FF5F28"/>
    <w:rsid w:val="00FF6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CD51C"/>
  <w15:docId w15:val="{A6536727-E20C-4BAF-949E-F1441D02E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" TargetMode="External"/><Relationship Id="rId13" Type="http://schemas.openxmlformats.org/officeDocument/2006/relationships/hyperlink" Target="consultantplus://offline/ref=9C997440DAD143EF0E5561A17E31FFAFFF935AB0E35C0F819500504C18G3p0G" TargetMode="External"/><Relationship Id="rId18" Type="http://schemas.openxmlformats.org/officeDocument/2006/relationships/hyperlink" Target="consultantplus://offline/ref=9C997440DAD143EF0E557FBA6B31FFAFFF9759B6E2530F819500504C18307EBC917F23FA0D1E0537GDpB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5991A95763F66E1808EC1031D5A205387C22157179BEAE851F0A4626D6JFJ" TargetMode="External"/><Relationship Id="rId17" Type="http://schemas.openxmlformats.org/officeDocument/2006/relationships/hyperlink" Target="consultantplus://offline/ref=9C997440DAD143EF0E557FBA6B31FFAFFC995FB9E0500F819500504C18307EBC917F23FA0D1E0536GDp3G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C997440DAD143EF0E557FAC685DA1A5FF9B05BCE35D05D1CC54561B476078E9D13F25AF4E5A0837DA3739FEG9p3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C997440DAD143EF0E5561A17E31FFAFF7925BB1E65E528B9D595C4EG1pF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C997440DAD143EF0E557FAC685DA1A5FF9B05BCE05704D0C152561B476078E9D13F25AF4E5A0837DA3739FEG9p6G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9C997440DAD143EF0E557FBA6B31FFAFFF9252B2E6510F819500504C18G3p0G" TargetMode="External"/><Relationship Id="rId19" Type="http://schemas.openxmlformats.org/officeDocument/2006/relationships/hyperlink" Target="consultantplus://offline/ref=AF2F620E768E09F937B4591212D9FFECCB09A51734444722A15A4970F563C8C7EFA0B32B2253C0CFB1150F13bCB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997440DAD143EF0E557FBA6B31FFAFFF9252B2E6510F819500504C18G3p0G" TargetMode="External"/><Relationship Id="rId14" Type="http://schemas.openxmlformats.org/officeDocument/2006/relationships/hyperlink" Target="consultantplus://offline/ref=9C997440DAD143EF0E557FBA6B31FFAFFF9252B2E6510F819500504C18G3p0G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A98E5-18B1-4306-887C-12A045CD3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5979</Words>
  <Characters>34083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USER</cp:lastModifiedBy>
  <cp:revision>11</cp:revision>
  <cp:lastPrinted>2022-08-22T03:11:00Z</cp:lastPrinted>
  <dcterms:created xsi:type="dcterms:W3CDTF">2022-08-15T03:03:00Z</dcterms:created>
  <dcterms:modified xsi:type="dcterms:W3CDTF">2022-08-22T03:12:00Z</dcterms:modified>
</cp:coreProperties>
</file>